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i/>
        </w:rPr>
      </w:pPr>
    </w:p>
    <w:p>
      <w:pPr>
        <w:spacing w:line="500" w:lineRule="exact"/>
        <w:rPr>
          <w:i/>
        </w:rPr>
      </w:pPr>
    </w:p>
    <w:p>
      <w:pPr>
        <w:spacing w:line="500" w:lineRule="exact"/>
        <w:rPr>
          <w:i/>
        </w:rPr>
      </w:pPr>
    </w:p>
    <w:p>
      <w:pPr>
        <w:spacing w:line="240" w:lineRule="atLeast"/>
        <w:ind w:right="-57" w:rightChars="-27"/>
        <w:jc w:val="center"/>
        <w:rPr>
          <w:rFonts w:ascii="华文中宋" w:hAnsi="华文中宋" w:eastAsia="华文中宋" w:cs="黑体"/>
          <w:sz w:val="52"/>
          <w:szCs w:val="52"/>
          <w:highlight w:val="none"/>
        </w:rPr>
      </w:pPr>
      <w:r>
        <w:rPr>
          <w:rFonts w:hint="eastAsia" w:ascii="华文中宋" w:hAnsi="华文中宋" w:eastAsia="华文中宋" w:cs="黑体"/>
          <w:sz w:val="52"/>
          <w:szCs w:val="52"/>
          <w:highlight w:val="none"/>
        </w:rPr>
        <w:t>2023年延庆区农村地区村庄冬季清洁取暖项目质保期外设备运维服务</w:t>
      </w: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jc w:val="center"/>
        <w:rPr>
          <w:rFonts w:ascii="华文中宋" w:hAnsi="华文中宋" w:eastAsia="华文中宋" w:cs="黑体"/>
          <w:sz w:val="84"/>
          <w:szCs w:val="84"/>
        </w:rPr>
      </w:pPr>
      <w:r>
        <w:rPr>
          <w:rFonts w:hint="eastAsia" w:ascii="华文中宋" w:hAnsi="华文中宋" w:eastAsia="华文中宋" w:cs="黑体"/>
          <w:sz w:val="84"/>
          <w:szCs w:val="84"/>
        </w:rPr>
        <w:t>竞争性磋商文件</w:t>
      </w:r>
    </w:p>
    <w:p>
      <w:pPr>
        <w:spacing w:line="240" w:lineRule="atLeast"/>
        <w:ind w:right="-57" w:rightChars="-27"/>
        <w:jc w:val="center"/>
        <w:rPr>
          <w:rFonts w:ascii="华文中宋" w:hAnsi="华文中宋" w:eastAsia="华文中宋" w:cs="黑体"/>
          <w:sz w:val="52"/>
          <w:szCs w:val="52"/>
        </w:rPr>
      </w:pP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eastAsia="黑体"/>
          <w:b/>
          <w:sz w:val="36"/>
          <w:szCs w:val="36"/>
        </w:rPr>
      </w:pPr>
    </w:p>
    <w:p>
      <w:pPr>
        <w:spacing w:line="480" w:lineRule="auto"/>
        <w:ind w:right="-57" w:rightChars="-27" w:firstLine="1084" w:firstLineChars="300"/>
        <w:rPr>
          <w:rFonts w:eastAsia="黑体"/>
          <w:b/>
          <w:sz w:val="36"/>
          <w:szCs w:val="36"/>
        </w:rPr>
      </w:pPr>
      <w:r>
        <w:rPr>
          <w:rFonts w:eastAsia="黑体"/>
          <w:b/>
          <w:sz w:val="36"/>
          <w:szCs w:val="36"/>
        </w:rPr>
        <w:t>项目编号：</w:t>
      </w:r>
      <w:r>
        <w:rPr>
          <w:rFonts w:hint="eastAsia" w:eastAsia="黑体"/>
          <w:b/>
          <w:sz w:val="36"/>
          <w:szCs w:val="36"/>
        </w:rPr>
        <w:t>BIECC-23ZB0277</w:t>
      </w:r>
    </w:p>
    <w:p>
      <w:pPr>
        <w:spacing w:line="480" w:lineRule="auto"/>
        <w:ind w:right="-57" w:rightChars="-27" w:firstLine="1084" w:firstLineChars="300"/>
        <w:rPr>
          <w:rFonts w:eastAsia="黑体"/>
          <w:b/>
          <w:sz w:val="36"/>
          <w:szCs w:val="36"/>
        </w:rPr>
      </w:pPr>
      <w:r>
        <w:rPr>
          <w:rFonts w:eastAsia="黑体"/>
          <w:b/>
          <w:sz w:val="36"/>
          <w:szCs w:val="36"/>
        </w:rPr>
        <w:t>采购人</w:t>
      </w:r>
      <w:r>
        <w:rPr>
          <w:rFonts w:hint="eastAsia" w:eastAsia="黑体"/>
          <w:b/>
          <w:sz w:val="36"/>
          <w:szCs w:val="36"/>
        </w:rPr>
        <w:t>：北京市延庆区农业农村局</w:t>
      </w:r>
    </w:p>
    <w:p>
      <w:pPr>
        <w:spacing w:line="480" w:lineRule="auto"/>
        <w:ind w:right="-57" w:rightChars="-27" w:firstLine="1084" w:firstLineChars="300"/>
        <w:rPr>
          <w:rFonts w:eastAsia="黑体"/>
          <w:b/>
          <w:sz w:val="36"/>
          <w:szCs w:val="36"/>
        </w:rPr>
      </w:pPr>
      <w:r>
        <w:rPr>
          <w:rFonts w:eastAsia="黑体"/>
          <w:b/>
          <w:sz w:val="36"/>
          <w:szCs w:val="36"/>
        </w:rPr>
        <w:t>采购代理机构</w:t>
      </w:r>
      <w:r>
        <w:rPr>
          <w:rFonts w:hint="eastAsia" w:eastAsia="黑体"/>
          <w:b/>
          <w:sz w:val="36"/>
          <w:szCs w:val="36"/>
        </w:rPr>
        <w:t>：北京国际工程咨询有限公司</w:t>
      </w:r>
    </w:p>
    <w:p>
      <w:pPr>
        <w:spacing w:line="240" w:lineRule="atLeast"/>
        <w:ind w:right="-57" w:rightChars="-27"/>
        <w:jc w:val="center"/>
        <w:rPr>
          <w:sz w:val="32"/>
          <w:szCs w:val="32"/>
        </w:rPr>
      </w:pPr>
    </w:p>
    <w:p>
      <w:pPr>
        <w:spacing w:line="240" w:lineRule="atLeast"/>
        <w:ind w:right="-57" w:rightChars="-27"/>
        <w:jc w:val="center"/>
        <w:rPr>
          <w:sz w:val="32"/>
          <w:szCs w:val="32"/>
        </w:rPr>
      </w:pPr>
    </w:p>
    <w:p>
      <w:pPr>
        <w:spacing w:line="240" w:lineRule="atLeast"/>
        <w:ind w:right="-57" w:rightChars="-27"/>
        <w:jc w:val="center"/>
        <w:rPr>
          <w:sz w:val="32"/>
          <w:szCs w:val="32"/>
        </w:rPr>
        <w:sectPr>
          <w:headerReference r:id="rId3" w:type="first"/>
          <w:footerReference r:id="rId4" w:type="default"/>
          <w:type w:val="nextColumn"/>
          <w:pgSz w:w="11907" w:h="16840"/>
          <w:pgMar w:top="1418" w:right="1134" w:bottom="1418" w:left="1701" w:header="851" w:footer="851" w:gutter="0"/>
          <w:pgNumType w:start="0"/>
          <w:cols w:space="720" w:num="1"/>
          <w:titlePg/>
          <w:docGrid w:linePitch="462" w:charSpace="0"/>
        </w:sectPr>
      </w:pPr>
    </w:p>
    <w:p>
      <w:pPr>
        <w:pStyle w:val="183"/>
        <w:spacing w:line="360" w:lineRule="auto"/>
        <w:rPr>
          <w:rFonts w:ascii="Times New Roman" w:hAnsi="Times New Roman" w:cs="Times New Roman"/>
        </w:rPr>
      </w:pPr>
    </w:p>
    <w:p>
      <w:pPr>
        <w:spacing w:line="360" w:lineRule="auto"/>
        <w:jc w:val="center"/>
        <w:outlineLvl w:val="0"/>
        <w:rPr>
          <w:b/>
          <w:sz w:val="36"/>
          <w:szCs w:val="36"/>
        </w:rPr>
      </w:pPr>
      <w:bookmarkStart w:id="0" w:name="_Toc32535"/>
      <w:bookmarkStart w:id="1" w:name="_Toc14225"/>
      <w:r>
        <w:rPr>
          <w:rFonts w:hint="eastAsia"/>
          <w:b/>
          <w:sz w:val="36"/>
          <w:szCs w:val="36"/>
        </w:rPr>
        <w:t>目</w:t>
      </w:r>
      <w:r>
        <w:rPr>
          <w:b/>
          <w:sz w:val="36"/>
          <w:szCs w:val="36"/>
        </w:rPr>
        <w:t xml:space="preserve">      </w:t>
      </w:r>
      <w:r>
        <w:rPr>
          <w:rFonts w:hint="eastAsia"/>
          <w:b/>
          <w:sz w:val="36"/>
          <w:szCs w:val="36"/>
        </w:rPr>
        <w:t>录</w:t>
      </w:r>
      <w:bookmarkEnd w:id="0"/>
      <w:bookmarkEnd w:id="1"/>
    </w:p>
    <w:p/>
    <w:p/>
    <w:p/>
    <w:p/>
    <w:p>
      <w:pPr>
        <w:pStyle w:val="32"/>
        <w:tabs>
          <w:tab w:val="right" w:leader="dot" w:pos="9072"/>
          <w:tab w:val="clear" w:pos="1050"/>
          <w:tab w:val="clear" w:pos="8937"/>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"_Toc28556" </w:instrText>
      </w:r>
      <w:r>
        <w:fldChar w:fldCharType="separate"/>
      </w:r>
      <w:r>
        <w:rPr>
          <w:szCs w:val="36"/>
        </w:rPr>
        <w:t>第一章   采购邀请</w:t>
      </w:r>
      <w:r>
        <w:tab/>
      </w:r>
      <w:r>
        <w:fldChar w:fldCharType="begin"/>
      </w:r>
      <w:r>
        <w:instrText xml:space="preserve"> PAGEREF _Toc28556 \h </w:instrText>
      </w:r>
      <w:r>
        <w:fldChar w:fldCharType="separate"/>
      </w:r>
      <w:r>
        <w:t>1</w:t>
      </w:r>
      <w:r>
        <w:fldChar w:fldCharType="end"/>
      </w:r>
      <w:r>
        <w:fldChar w:fldCharType="end"/>
      </w:r>
    </w:p>
    <w:p>
      <w:pPr>
        <w:pStyle w:val="32"/>
        <w:tabs>
          <w:tab w:val="right" w:leader="dot" w:pos="9072"/>
          <w:tab w:val="clear" w:pos="1050"/>
          <w:tab w:val="clear" w:pos="8937"/>
        </w:tabs>
      </w:pPr>
      <w:r>
        <w:fldChar w:fldCharType="begin"/>
      </w:r>
      <w:r>
        <w:instrText xml:space="preserve"> HYPERLINK \l "_Toc23418" </w:instrText>
      </w:r>
      <w:r>
        <w:fldChar w:fldCharType="separate"/>
      </w:r>
      <w:r>
        <w:rPr>
          <w:szCs w:val="36"/>
        </w:rPr>
        <w:t>第二章   供应商须知</w:t>
      </w:r>
      <w:r>
        <w:tab/>
      </w:r>
      <w:r>
        <w:fldChar w:fldCharType="begin"/>
      </w:r>
      <w:r>
        <w:instrText xml:space="preserve"> PAGEREF _Toc23418 \h </w:instrText>
      </w:r>
      <w:r>
        <w:fldChar w:fldCharType="separate"/>
      </w:r>
      <w:r>
        <w:t>5</w:t>
      </w:r>
      <w:r>
        <w:fldChar w:fldCharType="end"/>
      </w:r>
      <w:r>
        <w:fldChar w:fldCharType="end"/>
      </w:r>
    </w:p>
    <w:p>
      <w:pPr>
        <w:pStyle w:val="32"/>
        <w:tabs>
          <w:tab w:val="right" w:leader="dot" w:pos="9072"/>
          <w:tab w:val="clear" w:pos="1050"/>
          <w:tab w:val="clear" w:pos="8937"/>
        </w:tabs>
      </w:pPr>
      <w:r>
        <w:fldChar w:fldCharType="begin"/>
      </w:r>
      <w:r>
        <w:instrText xml:space="preserve"> HYPERLINK \l "_Toc20223" </w:instrText>
      </w:r>
      <w:r>
        <w:fldChar w:fldCharType="separate"/>
      </w:r>
      <w:r>
        <w:rPr>
          <w:szCs w:val="36"/>
        </w:rPr>
        <w:t>第三章   评审方法和评审标准</w:t>
      </w:r>
      <w:r>
        <w:tab/>
      </w:r>
      <w:r>
        <w:fldChar w:fldCharType="begin"/>
      </w:r>
      <w:r>
        <w:instrText xml:space="preserve"> PAGEREF _Toc20223 \h </w:instrText>
      </w:r>
      <w:r>
        <w:fldChar w:fldCharType="separate"/>
      </w:r>
      <w:r>
        <w:t>21</w:t>
      </w:r>
      <w:r>
        <w:fldChar w:fldCharType="end"/>
      </w:r>
      <w:r>
        <w:fldChar w:fldCharType="end"/>
      </w:r>
    </w:p>
    <w:p>
      <w:pPr>
        <w:pStyle w:val="32"/>
        <w:tabs>
          <w:tab w:val="right" w:leader="dot" w:pos="9072"/>
          <w:tab w:val="clear" w:pos="1050"/>
          <w:tab w:val="clear" w:pos="8937"/>
        </w:tabs>
      </w:pPr>
      <w:r>
        <w:fldChar w:fldCharType="begin"/>
      </w:r>
      <w:r>
        <w:instrText xml:space="preserve"> HYPERLINK \l "_Toc13746" </w:instrText>
      </w:r>
      <w:r>
        <w:fldChar w:fldCharType="separate"/>
      </w:r>
      <w:r>
        <w:rPr>
          <w:szCs w:val="36"/>
        </w:rPr>
        <w:t>第四章   采购需求</w:t>
      </w:r>
      <w:r>
        <w:tab/>
      </w:r>
      <w:r>
        <w:fldChar w:fldCharType="begin"/>
      </w:r>
      <w:r>
        <w:instrText xml:space="preserve"> PAGEREF _Toc13746 \h </w:instrText>
      </w:r>
      <w:r>
        <w:fldChar w:fldCharType="separate"/>
      </w:r>
      <w:r>
        <w:t>32</w:t>
      </w:r>
      <w:r>
        <w:fldChar w:fldCharType="end"/>
      </w:r>
      <w:r>
        <w:fldChar w:fldCharType="end"/>
      </w:r>
    </w:p>
    <w:p>
      <w:pPr>
        <w:pStyle w:val="32"/>
        <w:tabs>
          <w:tab w:val="right" w:leader="dot" w:pos="9072"/>
          <w:tab w:val="clear" w:pos="1050"/>
          <w:tab w:val="clear" w:pos="8937"/>
        </w:tabs>
      </w:pPr>
      <w:r>
        <w:fldChar w:fldCharType="begin"/>
      </w:r>
      <w:r>
        <w:instrText xml:space="preserve"> HYPERLINK \l "_Toc18505" </w:instrText>
      </w:r>
      <w:r>
        <w:fldChar w:fldCharType="separate"/>
      </w:r>
      <w:r>
        <w:rPr>
          <w:szCs w:val="36"/>
        </w:rPr>
        <w:t>第五章   合同草案条款</w:t>
      </w:r>
      <w:r>
        <w:tab/>
      </w:r>
      <w:r>
        <w:fldChar w:fldCharType="begin"/>
      </w:r>
      <w:r>
        <w:instrText xml:space="preserve"> PAGEREF _Toc18505 \h </w:instrText>
      </w:r>
      <w:r>
        <w:fldChar w:fldCharType="separate"/>
      </w:r>
      <w:r>
        <w:t>36</w:t>
      </w:r>
      <w:r>
        <w:fldChar w:fldCharType="end"/>
      </w:r>
      <w:r>
        <w:fldChar w:fldCharType="end"/>
      </w:r>
    </w:p>
    <w:p>
      <w:pPr>
        <w:pStyle w:val="32"/>
        <w:tabs>
          <w:tab w:val="right" w:leader="dot" w:pos="9072"/>
          <w:tab w:val="clear" w:pos="1050"/>
          <w:tab w:val="clear" w:pos="8937"/>
        </w:tabs>
      </w:pPr>
      <w:r>
        <w:fldChar w:fldCharType="begin"/>
      </w:r>
      <w:r>
        <w:instrText xml:space="preserve"> HYPERLINK \l "_Toc23843" </w:instrText>
      </w:r>
      <w:r>
        <w:fldChar w:fldCharType="separate"/>
      </w:r>
      <w:r>
        <w:rPr>
          <w:szCs w:val="36"/>
        </w:rPr>
        <w:t>第六章   响应文件格式</w:t>
      </w:r>
      <w:r>
        <w:tab/>
      </w:r>
      <w:r>
        <w:fldChar w:fldCharType="begin"/>
      </w:r>
      <w:r>
        <w:instrText xml:space="preserve"> PAGEREF _Toc23843 \h </w:instrText>
      </w:r>
      <w:r>
        <w:fldChar w:fldCharType="separate"/>
      </w:r>
      <w:r>
        <w:t>41</w:t>
      </w:r>
      <w:r>
        <w:fldChar w:fldCharType="end"/>
      </w:r>
      <w:r>
        <w:fldChar w:fldCharType="end"/>
      </w:r>
    </w:p>
    <w:p>
      <w:pPr>
        <w:pStyle w:val="32"/>
        <w:spacing w:line="360" w:lineRule="auto"/>
        <w:rPr>
          <w:rFonts w:ascii="Times New Roman" w:hAnsi="Times New Roman"/>
          <w:b w:val="0"/>
        </w:rPr>
      </w:pPr>
      <w:r>
        <w:rPr>
          <w:rFonts w:ascii="Times New Roman" w:hAnsi="Times New Roman"/>
        </w:rPr>
        <w:fldChar w:fldCharType="end"/>
      </w:r>
    </w:p>
    <w:p>
      <w:pPr>
        <w:pStyle w:val="32"/>
        <w:spacing w:line="360" w:lineRule="auto"/>
        <w:rPr>
          <w:b w:val="0"/>
          <w:sz w:val="36"/>
          <w:szCs w:val="36"/>
        </w:rPr>
      </w:pPr>
    </w:p>
    <w:p>
      <w:pPr>
        <w:spacing w:line="360" w:lineRule="auto"/>
        <w:jc w:val="center"/>
        <w:outlineLvl w:val="0"/>
        <w:rPr>
          <w:b/>
          <w:sz w:val="36"/>
          <w:szCs w:val="36"/>
        </w:rPr>
        <w:sectPr>
          <w:headerReference r:id="rId6" w:type="first"/>
          <w:footerReference r:id="rId9" w:type="first"/>
          <w:headerReference r:id="rId5" w:type="default"/>
          <w:footerReference r:id="rId7" w:type="default"/>
          <w:footerReference r:id="rId8"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6"/>
          <w:szCs w:val="36"/>
        </w:rPr>
      </w:pPr>
      <w:bookmarkStart w:id="2" w:name="_Toc28556"/>
      <w:r>
        <w:rPr>
          <w:b/>
          <w:sz w:val="36"/>
          <w:szCs w:val="36"/>
        </w:rPr>
        <w:t>第一章   采购邀请</w:t>
      </w:r>
      <w:bookmarkEnd w:id="2"/>
      <w:bookmarkStart w:id="3" w:name="_Toc35393621"/>
      <w:bookmarkStart w:id="4" w:name="_Toc28359079"/>
      <w:bookmarkStart w:id="5" w:name="_Toc35393790"/>
      <w:bookmarkStart w:id="6" w:name="_Toc28359002"/>
      <w:bookmarkStart w:id="7" w:name="_Hlk24379207"/>
    </w:p>
    <w:p>
      <w:pPr>
        <w:spacing w:line="360" w:lineRule="auto"/>
        <w:ind w:firstLine="480" w:firstLineChars="200"/>
        <w:rPr>
          <w:sz w:val="24"/>
        </w:rPr>
      </w:pPr>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pPr>
        <w:spacing w:line="360" w:lineRule="auto"/>
        <w:ind w:firstLine="480" w:firstLineChars="200"/>
        <w:rPr>
          <w:sz w:val="24"/>
        </w:rPr>
      </w:pPr>
      <w:r>
        <w:rPr>
          <w:sz w:val="24"/>
        </w:rPr>
        <w:t>1.项目编号/包号：</w:t>
      </w:r>
      <w:r>
        <w:rPr>
          <w:rFonts w:hint="eastAsia"/>
          <w:sz w:val="24"/>
          <w:u w:val="single"/>
        </w:rPr>
        <w:t>BIECC-23ZB0277</w:t>
      </w:r>
    </w:p>
    <w:p>
      <w:pPr>
        <w:spacing w:line="360" w:lineRule="auto"/>
        <w:ind w:firstLine="480" w:firstLineChars="200"/>
        <w:rPr>
          <w:sz w:val="24"/>
        </w:rPr>
      </w:pPr>
      <w:r>
        <w:rPr>
          <w:sz w:val="24"/>
        </w:rPr>
        <w:t>2.项目名称：</w:t>
      </w:r>
      <w:r>
        <w:rPr>
          <w:rFonts w:hint="eastAsia"/>
          <w:sz w:val="24"/>
          <w:u w:val="single"/>
        </w:rPr>
        <w:t>2023年延庆区农村地区村庄冬季清洁取暖项目质保期外设备运维服务</w:t>
      </w:r>
      <w:r>
        <w:rPr>
          <w:sz w:val="24"/>
          <w:u w:val="single"/>
        </w:rPr>
        <w:t xml:space="preserve"> </w:t>
      </w:r>
    </w:p>
    <w:p>
      <w:pPr>
        <w:spacing w:line="360" w:lineRule="auto"/>
        <w:ind w:firstLine="480" w:firstLineChars="200"/>
        <w:rPr>
          <w:sz w:val="24"/>
        </w:rPr>
      </w:pPr>
      <w:r>
        <w:rPr>
          <w:sz w:val="24"/>
        </w:rPr>
        <w:t>3.采购方式：竞争性磋商</w:t>
      </w:r>
    </w:p>
    <w:bookmarkEnd w:id="7"/>
    <w:p>
      <w:pPr>
        <w:spacing w:line="360" w:lineRule="auto"/>
        <w:ind w:firstLine="480" w:firstLineChars="200"/>
        <w:rPr>
          <w:sz w:val="24"/>
        </w:rPr>
      </w:pPr>
      <w:r>
        <w:rPr>
          <w:sz w:val="24"/>
        </w:rPr>
        <w:t>4.项目预算金额：</w:t>
      </w:r>
      <w:r>
        <w:rPr>
          <w:rFonts w:hint="eastAsia"/>
          <w:sz w:val="24"/>
          <w:u w:val="single"/>
        </w:rPr>
        <w:t xml:space="preserve">310.00 </w:t>
      </w:r>
      <w:r>
        <w:rPr>
          <w:sz w:val="24"/>
        </w:rPr>
        <w:t>万元</w:t>
      </w:r>
      <w:r>
        <w:rPr>
          <w:rFonts w:hint="eastAsia"/>
          <w:sz w:val="24"/>
        </w:rPr>
        <w:t>。</w:t>
      </w:r>
    </w:p>
    <w:p>
      <w:pPr>
        <w:spacing w:line="360" w:lineRule="auto"/>
        <w:ind w:firstLine="480" w:firstLineChars="200"/>
      </w:pPr>
      <w:r>
        <w:rPr>
          <w:rFonts w:hint="eastAsia"/>
          <w:sz w:val="24"/>
        </w:rPr>
        <w:t>5</w:t>
      </w:r>
      <w:r>
        <w:rPr>
          <w:sz w:val="24"/>
        </w:rPr>
        <w:t>.最高限价</w:t>
      </w:r>
      <w:r>
        <w:rPr>
          <w:rFonts w:hint="eastAsia"/>
          <w:sz w:val="24"/>
        </w:rPr>
        <w:t>：同项目预算，供应商的最终磋商报价不能超过最高限价，否则其磋商响应将被拒绝。</w:t>
      </w:r>
    </w:p>
    <w:p>
      <w:pPr>
        <w:spacing w:line="360" w:lineRule="auto"/>
        <w:ind w:firstLine="480" w:firstLineChars="200"/>
        <w:rPr>
          <w:sz w:val="24"/>
        </w:rPr>
      </w:pPr>
      <w:r>
        <w:rPr>
          <w:rFonts w:hint="eastAsia"/>
          <w:sz w:val="24"/>
        </w:rPr>
        <w:t>6</w:t>
      </w:r>
      <w:r>
        <w:rPr>
          <w:sz w:val="24"/>
        </w:rPr>
        <w:t>.采购需求：</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649"/>
        <w:gridCol w:w="1370"/>
        <w:gridCol w:w="564"/>
        <w:gridCol w:w="5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4" w:type="dxa"/>
            <w:vAlign w:val="center"/>
          </w:tcPr>
          <w:p>
            <w:pPr>
              <w:jc w:val="center"/>
              <w:rPr>
                <w:bCs/>
                <w:sz w:val="24"/>
              </w:rPr>
            </w:pPr>
            <w:r>
              <w:rPr>
                <w:bCs/>
                <w:sz w:val="24"/>
              </w:rPr>
              <w:t>包号</w:t>
            </w:r>
          </w:p>
        </w:tc>
        <w:tc>
          <w:tcPr>
            <w:tcW w:w="1649" w:type="dxa"/>
            <w:vAlign w:val="center"/>
          </w:tcPr>
          <w:p>
            <w:pPr>
              <w:jc w:val="center"/>
              <w:rPr>
                <w:bCs/>
                <w:sz w:val="24"/>
              </w:rPr>
            </w:pPr>
            <w:r>
              <w:rPr>
                <w:bCs/>
                <w:sz w:val="24"/>
              </w:rPr>
              <w:t>标的名称</w:t>
            </w:r>
          </w:p>
        </w:tc>
        <w:tc>
          <w:tcPr>
            <w:tcW w:w="0" w:type="auto"/>
            <w:vAlign w:val="center"/>
          </w:tcPr>
          <w:p>
            <w:pPr>
              <w:jc w:val="center"/>
              <w:rPr>
                <w:bCs/>
                <w:sz w:val="24"/>
              </w:rPr>
            </w:pPr>
            <w:r>
              <w:rPr>
                <w:bCs/>
                <w:sz w:val="24"/>
              </w:rPr>
              <w:t>采购包预算金额</w:t>
            </w:r>
          </w:p>
          <w:p>
            <w:pPr>
              <w:jc w:val="center"/>
              <w:rPr>
                <w:bCs/>
                <w:sz w:val="24"/>
              </w:rPr>
            </w:pPr>
            <w:r>
              <w:rPr>
                <w:bCs/>
                <w:sz w:val="24"/>
              </w:rPr>
              <w:t>（万元）</w:t>
            </w:r>
          </w:p>
        </w:tc>
        <w:tc>
          <w:tcPr>
            <w:tcW w:w="0" w:type="auto"/>
            <w:vAlign w:val="center"/>
          </w:tcPr>
          <w:p>
            <w:pPr>
              <w:jc w:val="center"/>
              <w:rPr>
                <w:bCs/>
                <w:sz w:val="24"/>
              </w:rPr>
            </w:pPr>
            <w:r>
              <w:rPr>
                <w:rFonts w:hint="eastAsia"/>
                <w:bCs/>
                <w:sz w:val="24"/>
              </w:rPr>
              <w:t>数量</w:t>
            </w:r>
          </w:p>
        </w:tc>
        <w:tc>
          <w:tcPr>
            <w:tcW w:w="0" w:type="auto"/>
            <w:vAlign w:val="center"/>
          </w:tcPr>
          <w:p>
            <w:pPr>
              <w:jc w:val="center"/>
              <w:rPr>
                <w:sz w:val="24"/>
              </w:rPr>
            </w:pPr>
            <w:r>
              <w:rPr>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64" w:type="dxa"/>
            <w:vAlign w:val="center"/>
          </w:tcPr>
          <w:p>
            <w:pPr>
              <w:jc w:val="center"/>
              <w:rPr>
                <w:bCs/>
                <w:sz w:val="24"/>
              </w:rPr>
            </w:pPr>
            <w:r>
              <w:rPr>
                <w:rFonts w:hint="eastAsia"/>
                <w:bCs/>
                <w:sz w:val="24"/>
              </w:rPr>
              <w:t>0</w:t>
            </w:r>
            <w:r>
              <w:rPr>
                <w:bCs/>
                <w:sz w:val="24"/>
              </w:rPr>
              <w:t>1</w:t>
            </w:r>
          </w:p>
        </w:tc>
        <w:tc>
          <w:tcPr>
            <w:tcW w:w="1649" w:type="dxa"/>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质保期外设备运维服务</w:t>
            </w:r>
          </w:p>
        </w:tc>
        <w:tc>
          <w:tcPr>
            <w:tcW w:w="0" w:type="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310.00</w:t>
            </w:r>
          </w:p>
        </w:tc>
        <w:tc>
          <w:tcPr>
            <w:tcW w:w="0" w:type="auto"/>
            <w:vAlign w:val="center"/>
          </w:tcPr>
          <w:p>
            <w:pPr>
              <w:jc w:val="center"/>
              <w:rPr>
                <w:bCs/>
                <w:sz w:val="24"/>
              </w:rPr>
            </w:pPr>
            <w:r>
              <w:rPr>
                <w:rFonts w:hint="eastAsia"/>
                <w:bCs/>
                <w:sz w:val="24"/>
              </w:rPr>
              <w:t>1项</w:t>
            </w:r>
          </w:p>
        </w:tc>
        <w:tc>
          <w:tcPr>
            <w:tcW w:w="0" w:type="auto"/>
            <w:vAlign w:val="center"/>
          </w:tcPr>
          <w:p>
            <w:pPr>
              <w:autoSpaceDE w:val="0"/>
              <w:autoSpaceDN w:val="0"/>
              <w:rPr>
                <w:sz w:val="24"/>
              </w:rPr>
            </w:pPr>
            <w:r>
              <w:rPr>
                <w:rFonts w:hint="eastAsia" w:ascii="宋体" w:hAnsi="宋体" w:cs="宋体"/>
                <w:sz w:val="24"/>
              </w:rPr>
              <w:t>本项目服务期</w:t>
            </w:r>
            <w:r>
              <w:rPr>
                <w:rFonts w:hint="eastAsia" w:cs="宋体"/>
                <w:sz w:val="24"/>
              </w:rPr>
              <w:t>为</w:t>
            </w:r>
            <w:r>
              <w:rPr>
                <w:rFonts w:hint="eastAsia" w:ascii="宋体" w:hAnsi="宋体" w:cs="宋体"/>
                <w:sz w:val="24"/>
                <w:szCs w:val="28"/>
              </w:rPr>
              <w:t>自签订合同之日起</w:t>
            </w:r>
            <w:r>
              <w:rPr>
                <w:rFonts w:hint="eastAsia" w:cs="宋体"/>
                <w:sz w:val="24"/>
              </w:rPr>
              <w:t>一</w:t>
            </w:r>
            <w:r>
              <w:rPr>
                <w:rFonts w:hint="eastAsia" w:ascii="宋体" w:hAnsi="宋体" w:cs="宋体"/>
                <w:sz w:val="24"/>
              </w:rPr>
              <w:t>年</w:t>
            </w:r>
            <w:r>
              <w:rPr>
                <w:rFonts w:hint="eastAsia" w:cs="宋体"/>
                <w:sz w:val="24"/>
              </w:rPr>
              <w:t>，服务设备应为延庆区清洁取暖改造项目范围内超保设备。</w:t>
            </w:r>
          </w:p>
          <w:p>
            <w:pPr>
              <w:jc w:val="center"/>
              <w:rPr>
                <w:sz w:val="24"/>
              </w:rPr>
            </w:pPr>
          </w:p>
        </w:tc>
      </w:tr>
    </w:tbl>
    <w:p>
      <w:pPr>
        <w:numPr>
          <w:ilvl w:val="0"/>
          <w:numId w:val="1"/>
        </w:numPr>
        <w:spacing w:line="360" w:lineRule="auto"/>
        <w:ind w:firstLine="480" w:firstLineChars="200"/>
        <w:rPr>
          <w:sz w:val="24"/>
        </w:rPr>
      </w:pPr>
      <w:r>
        <w:rPr>
          <w:rFonts w:hint="eastAsia"/>
          <w:sz w:val="24"/>
        </w:rPr>
        <w:t>合同履行期限：</w:t>
      </w:r>
      <w:r>
        <w:rPr>
          <w:rFonts w:hint="eastAsia" w:ascii="宋体" w:hAnsi="宋体"/>
          <w:kern w:val="0"/>
          <w:sz w:val="24"/>
          <w:u w:val="single"/>
        </w:rPr>
        <w:t>自服务合同签订起一年</w:t>
      </w:r>
      <w:r>
        <w:rPr>
          <w:rFonts w:hint="eastAsia"/>
          <w:sz w:val="24"/>
        </w:rPr>
        <w:t>。</w:t>
      </w:r>
    </w:p>
    <w:p>
      <w:pPr>
        <w:spacing w:line="360" w:lineRule="auto"/>
        <w:ind w:firstLine="480" w:firstLineChars="200"/>
        <w:rPr>
          <w:sz w:val="24"/>
        </w:rPr>
      </w:pPr>
      <w:r>
        <w:rPr>
          <w:sz w:val="24"/>
        </w:rPr>
        <w:t>本项目是否接受联合体：</w:t>
      </w:r>
      <w:r>
        <w:t>□</w:t>
      </w:r>
      <w:r>
        <w:rPr>
          <w:sz w:val="24"/>
        </w:rPr>
        <w:t xml:space="preserve">是  </w:t>
      </w:r>
      <w:r>
        <w:rPr>
          <w:rFonts w:hint="eastAsia"/>
          <w:sz w:val="16"/>
        </w:rPr>
        <w:t>■</w:t>
      </w:r>
      <w:r>
        <w:rPr>
          <w:sz w:val="24"/>
        </w:rPr>
        <w:t>否。</w:t>
      </w:r>
    </w:p>
    <w:p>
      <w:pPr>
        <w:spacing w:line="360" w:lineRule="auto"/>
        <w:ind w:firstLine="480" w:firstLineChars="200"/>
        <w:rPr>
          <w:sz w:val="24"/>
        </w:rPr>
      </w:pPr>
      <w:r>
        <w:rPr>
          <w:rFonts w:hint="eastAsia"/>
          <w:sz w:val="24"/>
        </w:rPr>
        <w:t>9. 所属预算项目及编号（CA）：11011923210200004809-XM001（预算批复文号： 京延财农采［2023］32号</w:t>
      </w:r>
      <w:r>
        <w:rPr>
          <w:rFonts w:hint="eastAsia"/>
        </w:rPr>
        <w:t xml:space="preserve"> </w:t>
      </w:r>
      <w:r>
        <w:rPr>
          <w:rFonts w:hint="eastAsia"/>
          <w:sz w:val="24"/>
        </w:rPr>
        <w:t>）。</w:t>
      </w:r>
    </w:p>
    <w:p>
      <w:pPr>
        <w:pStyle w:val="5"/>
        <w:spacing w:before="0" w:line="360" w:lineRule="auto"/>
        <w:jc w:val="left"/>
        <w:rPr>
          <w:rFonts w:ascii="Times New Roman" w:hAnsi="Times New Roman" w:eastAsia="宋体"/>
          <w:sz w:val="24"/>
          <w:szCs w:val="24"/>
        </w:rPr>
      </w:pPr>
      <w:bookmarkStart w:id="8" w:name="_Toc28359080"/>
      <w:bookmarkStart w:id="9" w:name="_Toc28359003"/>
      <w:bookmarkStart w:id="10" w:name="_Toc35393622"/>
      <w:bookmarkStart w:id="11" w:name="_Toc35393791"/>
      <w:r>
        <w:rPr>
          <w:rFonts w:ascii="Times New Roman" w:hAnsi="Times New Roman" w:eastAsia="宋体"/>
          <w:sz w:val="24"/>
          <w:szCs w:val="24"/>
        </w:rPr>
        <w:t>二、申请人的资格要求（须同时满足）</w:t>
      </w:r>
      <w:bookmarkEnd w:id="8"/>
      <w:bookmarkEnd w:id="9"/>
      <w:bookmarkEnd w:id="10"/>
      <w:bookmarkEnd w:id="11"/>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2" w:name="_Toc28359081"/>
      <w:bookmarkStart w:id="13" w:name="_Toc28359004"/>
      <w:r>
        <w:rPr>
          <w:sz w:val="24"/>
        </w:rPr>
        <w:t>2.落实政府采购政策需满足的资格要求：</w:t>
      </w:r>
    </w:p>
    <w:p>
      <w:pPr>
        <w:spacing w:line="360" w:lineRule="auto"/>
        <w:ind w:firstLine="450" w:firstLineChars="300"/>
        <w:rPr>
          <w:sz w:val="24"/>
        </w:rPr>
      </w:pPr>
      <w:r>
        <w:rPr>
          <w:rFonts w:hint="eastAsia"/>
          <w:sz w:val="15"/>
        </w:rPr>
        <w:t>■</w:t>
      </w:r>
      <w:r>
        <w:rPr>
          <w:sz w:val="24"/>
        </w:rPr>
        <w:t>本项目不专门面向中小企业预留采购份额。</w:t>
      </w:r>
    </w:p>
    <w:p>
      <w:pPr>
        <w:spacing w:line="360" w:lineRule="auto"/>
        <w:ind w:firstLine="420" w:firstLineChars="200"/>
        <w:rPr>
          <w:sz w:val="24"/>
        </w:rPr>
      </w:pPr>
      <w:r>
        <w:t>□</w:t>
      </w:r>
      <w:r>
        <w:rPr>
          <w:sz w:val="24"/>
        </w:rPr>
        <w:t xml:space="preserve">本项目专门面向  </w:t>
      </w:r>
      <w:r>
        <w:t>□</w:t>
      </w:r>
      <w:r>
        <w:rPr>
          <w:sz w:val="24"/>
        </w:rPr>
        <w:t xml:space="preserve">中小 </w:t>
      </w:r>
      <w:r>
        <w:t>□</w:t>
      </w:r>
      <w:r>
        <w:rPr>
          <w:sz w:val="24"/>
        </w:rPr>
        <w:t>小微企业  采购。即：提供的货物全部由符合政策要求的中小/小微企业制造、服务全部由符合政策要求的中小/小微企业承接。</w:t>
      </w:r>
    </w:p>
    <w:p>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rFonts w:hint="eastAsia"/>
          <w:sz w:val="15"/>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ascii="新宋体" w:hAnsi="新宋体" w:eastAsia="新宋体" w:cs="宋体"/>
          <w:szCs w:val="21"/>
          <w:u w:val="single"/>
        </w:rPr>
        <w:t xml:space="preserve"> 无 </w:t>
      </w:r>
      <w:r>
        <w:rPr>
          <w:sz w:val="24"/>
        </w:rPr>
        <w:t>。</w:t>
      </w:r>
    </w:p>
    <w:p>
      <w:pPr>
        <w:spacing w:line="360" w:lineRule="auto"/>
        <w:ind w:firstLine="480" w:firstLineChars="200"/>
        <w:rPr>
          <w:i/>
          <w:iCs/>
          <w:sz w:val="24"/>
          <w:u w:val="single"/>
        </w:rPr>
      </w:pPr>
    </w:p>
    <w:bookmarkEnd w:id="12"/>
    <w:bookmarkEnd w:id="13"/>
    <w:p>
      <w:pPr>
        <w:pStyle w:val="5"/>
        <w:widowControl/>
        <w:spacing w:before="0" w:line="360" w:lineRule="auto"/>
        <w:jc w:val="left"/>
        <w:rPr>
          <w:rFonts w:ascii="Times New Roman" w:hAnsi="Times New Roman" w:eastAsia="宋体"/>
          <w:sz w:val="24"/>
          <w:szCs w:val="24"/>
        </w:rPr>
      </w:pPr>
      <w:bookmarkStart w:id="14" w:name="_Toc35393792"/>
      <w:bookmarkStart w:id="15" w:name="_Toc35393623"/>
      <w:r>
        <w:rPr>
          <w:rFonts w:ascii="Times New Roman" w:hAnsi="Times New Roman" w:eastAsia="宋体"/>
          <w:sz w:val="24"/>
          <w:szCs w:val="24"/>
        </w:rPr>
        <w:t>三、获取磋商文件</w:t>
      </w:r>
      <w:bookmarkEnd w:id="14"/>
      <w:bookmarkEnd w:id="15"/>
    </w:p>
    <w:p>
      <w:pPr>
        <w:tabs>
          <w:tab w:val="left" w:pos="900"/>
          <w:tab w:val="left" w:pos="1980"/>
        </w:tabs>
        <w:snapToGrid w:val="0"/>
        <w:spacing w:line="360" w:lineRule="auto"/>
        <w:ind w:firstLine="480" w:firstLineChars="200"/>
        <w:rPr>
          <w:sz w:val="24"/>
        </w:rPr>
      </w:pPr>
      <w:r>
        <w:rPr>
          <w:rFonts w:hint="eastAsia"/>
          <w:sz w:val="24"/>
        </w:rPr>
        <w:t xml:space="preserve">1. 时间：2023年 </w:t>
      </w:r>
      <w:r>
        <w:rPr>
          <w:rFonts w:hint="eastAsia"/>
          <w:sz w:val="24"/>
          <w:lang w:val="en-US" w:eastAsia="zh-CN"/>
        </w:rPr>
        <w:t>8</w:t>
      </w:r>
      <w:r>
        <w:rPr>
          <w:rFonts w:hint="eastAsia"/>
          <w:sz w:val="24"/>
        </w:rPr>
        <w:t xml:space="preserve"> 月 </w:t>
      </w:r>
      <w:r>
        <w:rPr>
          <w:rFonts w:hint="eastAsia"/>
          <w:sz w:val="24"/>
          <w:lang w:val="en-US" w:eastAsia="zh-CN"/>
        </w:rPr>
        <w:t>8</w:t>
      </w:r>
      <w:r>
        <w:rPr>
          <w:rFonts w:hint="eastAsia"/>
          <w:sz w:val="24"/>
        </w:rPr>
        <w:t xml:space="preserve"> 日至2023年 </w:t>
      </w:r>
      <w:r>
        <w:rPr>
          <w:rFonts w:hint="eastAsia"/>
          <w:sz w:val="24"/>
          <w:lang w:val="en-US" w:eastAsia="zh-CN"/>
        </w:rPr>
        <w:t>8</w:t>
      </w:r>
      <w:r>
        <w:rPr>
          <w:rFonts w:hint="eastAsia"/>
          <w:sz w:val="24"/>
        </w:rPr>
        <w:t xml:space="preserve"> 月 </w:t>
      </w:r>
      <w:r>
        <w:rPr>
          <w:rFonts w:hint="eastAsia"/>
          <w:sz w:val="24"/>
          <w:lang w:val="en-US" w:eastAsia="zh-CN"/>
        </w:rPr>
        <w:t>15</w:t>
      </w:r>
      <w:r>
        <w:rPr>
          <w:rFonts w:hint="eastAsia"/>
          <w:sz w:val="24"/>
        </w:rPr>
        <w:t xml:space="preserve"> 日，每天上午9时00分至11时30分，下午13时00分至17时00分（北京时间，法定节假日除外）。</w:t>
      </w:r>
    </w:p>
    <w:p>
      <w:pPr>
        <w:tabs>
          <w:tab w:val="left" w:pos="900"/>
          <w:tab w:val="left" w:pos="1980"/>
        </w:tabs>
        <w:snapToGrid w:val="0"/>
        <w:spacing w:line="360" w:lineRule="auto"/>
        <w:ind w:firstLine="480" w:firstLineChars="200"/>
        <w:rPr>
          <w:sz w:val="24"/>
        </w:rPr>
      </w:pPr>
      <w:r>
        <w:rPr>
          <w:rFonts w:hint="eastAsia"/>
          <w:sz w:val="24"/>
        </w:rPr>
        <w:t>2. 地点：北京市海淀区学院路30号科大天工大厦B座1703室</w:t>
      </w:r>
    </w:p>
    <w:p>
      <w:pPr>
        <w:tabs>
          <w:tab w:val="left" w:pos="900"/>
          <w:tab w:val="left" w:pos="1980"/>
        </w:tabs>
        <w:snapToGrid w:val="0"/>
        <w:spacing w:line="360" w:lineRule="auto"/>
        <w:ind w:firstLine="480" w:firstLineChars="200"/>
        <w:rPr>
          <w:sz w:val="24"/>
        </w:rPr>
      </w:pPr>
      <w:r>
        <w:rPr>
          <w:rFonts w:hint="eastAsia"/>
          <w:sz w:val="24"/>
        </w:rPr>
        <w:t>3. 方式：</w:t>
      </w:r>
    </w:p>
    <w:p>
      <w:pPr>
        <w:tabs>
          <w:tab w:val="left" w:pos="900"/>
          <w:tab w:val="left" w:pos="1980"/>
        </w:tabs>
        <w:snapToGrid w:val="0"/>
        <w:spacing w:line="360" w:lineRule="auto"/>
        <w:ind w:firstLine="482" w:firstLineChars="200"/>
        <w:rPr>
          <w:rFonts w:ascii="新宋体" w:hAnsi="新宋体" w:eastAsia="新宋体"/>
          <w:b/>
          <w:bCs/>
          <w:sz w:val="24"/>
        </w:rPr>
      </w:pPr>
      <w:r>
        <w:rPr>
          <w:rFonts w:hint="eastAsia" w:ascii="新宋体" w:hAnsi="新宋体" w:eastAsia="新宋体"/>
          <w:b/>
          <w:bCs/>
          <w:sz w:val="24"/>
        </w:rPr>
        <w:t>3.1 第一步，供应商登录北京市公共资源交易服务延庆区分平台网上关注：</w:t>
      </w:r>
    </w:p>
    <w:p>
      <w:pPr>
        <w:tabs>
          <w:tab w:val="left" w:pos="900"/>
          <w:tab w:val="left" w:pos="1980"/>
        </w:tabs>
        <w:snapToGrid w:val="0"/>
        <w:spacing w:line="360" w:lineRule="auto"/>
        <w:ind w:firstLine="480" w:firstLineChars="200"/>
        <w:rPr>
          <w:rFonts w:ascii="新宋体" w:hAnsi="新宋体" w:eastAsia="新宋体"/>
          <w:sz w:val="24"/>
        </w:rPr>
      </w:pPr>
      <w:r>
        <w:rPr>
          <w:rFonts w:ascii="新宋体" w:hAnsi="新宋体" w:eastAsia="新宋体"/>
          <w:sz w:val="24"/>
        </w:rPr>
        <w:t>3.</w:t>
      </w:r>
      <w:r>
        <w:rPr>
          <w:rFonts w:hint="eastAsia" w:ascii="新宋体" w:hAnsi="新宋体" w:eastAsia="新宋体"/>
          <w:sz w:val="24"/>
        </w:rPr>
        <w:t>1</w:t>
      </w:r>
      <w:r>
        <w:rPr>
          <w:rFonts w:ascii="新宋体" w:hAnsi="新宋体" w:eastAsia="新宋体"/>
          <w:sz w:val="24"/>
        </w:rPr>
        <w:t>.1</w:t>
      </w:r>
      <w:r>
        <w:rPr>
          <w:rFonts w:hint="eastAsia" w:ascii="新宋体" w:hAnsi="新宋体" w:eastAsia="新宋体"/>
          <w:sz w:val="24"/>
        </w:rPr>
        <w:t>使用CA数字证书进行新用户注册——关注项目，操作流程可参考延庆区公共资源交易门户网站（http://ggzy.bjyq.gov.cn:81/yqggzy/index.jhtml）—【服务指南】栏目-《CA数字证书注册及绑定指南》、《供应商操作指南》。</w:t>
      </w:r>
    </w:p>
    <w:p>
      <w:pPr>
        <w:tabs>
          <w:tab w:val="left" w:pos="0"/>
        </w:tabs>
        <w:spacing w:line="360" w:lineRule="auto"/>
        <w:contextualSpacing/>
        <w:jc w:val="left"/>
        <w:rPr>
          <w:rFonts w:ascii="新宋体" w:hAnsi="新宋体" w:eastAsia="新宋体"/>
          <w:sz w:val="24"/>
        </w:rPr>
      </w:pPr>
      <w:r>
        <w:rPr>
          <w:rFonts w:hint="eastAsia" w:ascii="新宋体" w:hAnsi="新宋体" w:eastAsia="新宋体"/>
          <w:sz w:val="24"/>
        </w:rPr>
        <w:t>CA数字证书服务热线：400-700-1900</w:t>
      </w:r>
    </w:p>
    <w:p>
      <w:pPr>
        <w:tabs>
          <w:tab w:val="left" w:pos="0"/>
        </w:tabs>
        <w:spacing w:line="360" w:lineRule="auto"/>
        <w:contextualSpacing/>
        <w:jc w:val="left"/>
        <w:rPr>
          <w:rFonts w:ascii="新宋体" w:hAnsi="新宋体" w:eastAsia="新宋体"/>
          <w:sz w:val="24"/>
        </w:rPr>
      </w:pPr>
      <w:bookmarkStart w:id="16" w:name="_Hlk107994719"/>
      <w:r>
        <w:rPr>
          <w:rFonts w:hint="eastAsia" w:ascii="新宋体" w:hAnsi="新宋体" w:eastAsia="新宋体"/>
          <w:sz w:val="24"/>
        </w:rPr>
        <w:t>北京市公共资源交易服务延庆区分平台</w:t>
      </w:r>
      <w:bookmarkEnd w:id="16"/>
      <w:r>
        <w:rPr>
          <w:rFonts w:hint="eastAsia" w:ascii="新宋体" w:hAnsi="新宋体" w:eastAsia="新宋体"/>
          <w:sz w:val="24"/>
        </w:rPr>
        <w:t>服务热线：010-69141782</w:t>
      </w:r>
    </w:p>
    <w:p>
      <w:pPr>
        <w:tabs>
          <w:tab w:val="left" w:pos="900"/>
          <w:tab w:val="left" w:pos="1980"/>
        </w:tabs>
        <w:snapToGrid w:val="0"/>
        <w:spacing w:line="360" w:lineRule="auto"/>
        <w:ind w:firstLine="480" w:firstLineChars="200"/>
        <w:rPr>
          <w:rFonts w:ascii="新宋体" w:hAnsi="新宋体" w:eastAsia="新宋体"/>
          <w:sz w:val="24"/>
        </w:rPr>
      </w:pPr>
      <w:r>
        <w:rPr>
          <w:rFonts w:ascii="新宋体" w:hAnsi="新宋体" w:eastAsia="新宋体"/>
          <w:sz w:val="24"/>
        </w:rPr>
        <w:t>3.</w:t>
      </w:r>
      <w:r>
        <w:rPr>
          <w:rFonts w:hint="eastAsia" w:ascii="新宋体" w:hAnsi="新宋体" w:eastAsia="新宋体"/>
          <w:sz w:val="24"/>
        </w:rPr>
        <w:t>1</w:t>
      </w:r>
      <w:r>
        <w:rPr>
          <w:rFonts w:ascii="新宋体" w:hAnsi="新宋体" w:eastAsia="新宋体"/>
          <w:sz w:val="24"/>
        </w:rPr>
        <w:t>.2</w:t>
      </w:r>
      <w:r>
        <w:rPr>
          <w:rFonts w:hint="eastAsia" w:ascii="新宋体" w:hAnsi="新宋体" w:eastAsia="新宋体"/>
          <w:sz w:val="24"/>
        </w:rPr>
        <w:t xml:space="preserve"> 时间：同磋商公告中“获取磋商文件”的时间。</w:t>
      </w:r>
    </w:p>
    <w:p>
      <w:pPr>
        <w:tabs>
          <w:tab w:val="left" w:pos="900"/>
          <w:tab w:val="left" w:pos="1980"/>
        </w:tabs>
        <w:snapToGrid w:val="0"/>
        <w:spacing w:line="360" w:lineRule="auto"/>
        <w:ind w:firstLine="482" w:firstLineChars="200"/>
        <w:rPr>
          <w:rFonts w:ascii="新宋体" w:hAnsi="新宋体" w:eastAsia="新宋体"/>
          <w:b/>
          <w:bCs/>
          <w:sz w:val="24"/>
        </w:rPr>
      </w:pPr>
      <w:r>
        <w:rPr>
          <w:rFonts w:hint="eastAsia" w:ascii="新宋体" w:hAnsi="新宋体" w:eastAsia="新宋体"/>
          <w:b/>
          <w:bCs/>
          <w:sz w:val="24"/>
        </w:rPr>
        <w:t>3.2 第二步，供应商电汇标书款，并通过邮件方式在采购代理机构处报名：</w:t>
      </w:r>
    </w:p>
    <w:p>
      <w:pPr>
        <w:spacing w:line="360" w:lineRule="auto"/>
        <w:ind w:left="495"/>
        <w:rPr>
          <w:rFonts w:ascii="宋体" w:hAnsi="宋体" w:cs="宋体"/>
          <w:sz w:val="24"/>
        </w:rPr>
      </w:pPr>
      <w:r>
        <w:rPr>
          <w:rFonts w:hint="eastAsia"/>
          <w:sz w:val="24"/>
        </w:rPr>
        <w:t>3.2.1 供应商通过</w:t>
      </w:r>
      <w:r>
        <w:rPr>
          <w:rFonts w:hint="eastAsia" w:ascii="新宋体" w:hAnsi="新宋体" w:eastAsia="新宋体"/>
          <w:sz w:val="24"/>
        </w:rPr>
        <w:t>电汇或网银方式购买标书，请投标人汇款时务必注明“标号+用途”（比如：23ZB0277保证金或者23ZB0277标书款），以便财务查账及汇总。电汇或网银转账后，请将</w:t>
      </w:r>
      <w:r>
        <w:rPr>
          <w:rFonts w:ascii="Calibri" w:hAnsi="Calibri" w:eastAsia="新宋体" w:cs="Calibri"/>
          <w:sz w:val="24"/>
        </w:rPr>
        <w:t>①</w:t>
      </w:r>
      <w:r>
        <w:rPr>
          <w:rFonts w:hint="eastAsia" w:ascii="新宋体" w:hAnsi="新宋体" w:eastAsia="新宋体"/>
          <w:sz w:val="24"/>
        </w:rPr>
        <w:t>电汇底单（网银转账页面）扫描件；</w:t>
      </w:r>
      <w:r>
        <w:rPr>
          <w:rFonts w:ascii="Calibri" w:hAnsi="Calibri" w:eastAsia="新宋体" w:cs="Calibri"/>
          <w:sz w:val="24"/>
        </w:rPr>
        <w:t>②</w:t>
      </w:r>
      <w:r>
        <w:rPr>
          <w:rFonts w:hint="eastAsia" w:ascii="新宋体" w:hAnsi="新宋体" w:eastAsia="新宋体"/>
          <w:sz w:val="24"/>
        </w:rPr>
        <w:t>在北京市公共资源交易服务延庆区分平台系统上</w:t>
      </w:r>
      <w:r>
        <w:rPr>
          <w:rFonts w:hint="eastAsia" w:ascii="新宋体" w:hAnsi="新宋体" w:eastAsia="新宋体"/>
          <w:sz w:val="24"/>
          <w:lang w:val="en-US" w:eastAsia="zh-CN"/>
        </w:rPr>
        <w:t>关注</w:t>
      </w:r>
      <w:r>
        <w:rPr>
          <w:rFonts w:hint="eastAsia" w:ascii="新宋体" w:hAnsi="新宋体" w:eastAsia="新宋体"/>
          <w:sz w:val="24"/>
        </w:rPr>
        <w:t>成功的网页截图；</w:t>
      </w:r>
      <w:r>
        <w:rPr>
          <w:rFonts w:ascii="Calibri" w:hAnsi="Calibri" w:eastAsia="新宋体" w:cs="Calibri"/>
          <w:sz w:val="24"/>
        </w:rPr>
        <w:t>③</w:t>
      </w:r>
      <w:r>
        <w:rPr>
          <w:rFonts w:hint="eastAsia" w:ascii="新宋体" w:hAnsi="新宋体" w:eastAsia="新宋体"/>
          <w:sz w:val="24"/>
        </w:rPr>
        <w:t>以下表格发邮件至jowena@163.com，邮件主题请务必注明“（项目编号）购买标书信息”。</w:t>
      </w:r>
    </w:p>
    <w:tbl>
      <w:tblPr>
        <w:tblStyle w:val="46"/>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项目编号</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BIECC-23ZB0277</w:t>
            </w:r>
            <w:r>
              <w:rPr>
                <w:rFonts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包号</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单位名称</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纳税人识别号</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快递地址</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联系人</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r>
              <w:rPr>
                <w:rFonts w:hint="eastAsia" w:ascii="宋体" w:hAnsi="宋体" w:cs="宋体"/>
                <w:kern w:val="0"/>
                <w:sz w:val="24"/>
              </w:rPr>
              <w:t>邮箱</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r>
    </w:tbl>
    <w:p>
      <w:pPr>
        <w:tabs>
          <w:tab w:val="left" w:pos="900"/>
          <w:tab w:val="left" w:pos="1980"/>
        </w:tabs>
        <w:snapToGrid w:val="0"/>
        <w:spacing w:line="360" w:lineRule="auto"/>
        <w:ind w:firstLine="480" w:firstLineChars="200"/>
        <w:jc w:val="left"/>
        <w:rPr>
          <w:rFonts w:ascii="新宋体" w:hAnsi="新宋体" w:eastAsia="新宋体"/>
          <w:sz w:val="24"/>
        </w:rPr>
      </w:pPr>
      <w:r>
        <w:rPr>
          <w:rFonts w:ascii="新宋体" w:hAnsi="新宋体" w:eastAsia="新宋体"/>
          <w:sz w:val="24"/>
        </w:rPr>
        <w:t>磋商文件电子版文件下载网址：</w:t>
      </w:r>
      <w:r>
        <w:rPr>
          <w:rFonts w:hint="eastAsia" w:ascii="新宋体" w:hAnsi="新宋体" w:eastAsia="新宋体"/>
          <w:sz w:val="24"/>
        </w:rPr>
        <w:t>登陆www.biecc.com.cn，进入主页后点击招标代理-标书下载</w:t>
      </w:r>
      <w:r>
        <w:rPr>
          <w:rFonts w:ascii="新宋体" w:hAnsi="新宋体" w:eastAsia="新宋体"/>
          <w:sz w:val="24"/>
        </w:rPr>
        <w:t>。</w:t>
      </w:r>
    </w:p>
    <w:p>
      <w:pPr>
        <w:tabs>
          <w:tab w:val="left" w:pos="900"/>
          <w:tab w:val="left" w:pos="1980"/>
        </w:tabs>
        <w:snapToGrid w:val="0"/>
        <w:spacing w:line="360" w:lineRule="auto"/>
        <w:ind w:firstLine="480" w:firstLineChars="200"/>
        <w:rPr>
          <w:rFonts w:ascii="新宋体" w:hAnsi="新宋体" w:eastAsia="新宋体"/>
          <w:sz w:val="24"/>
        </w:rPr>
      </w:pPr>
      <w:r>
        <w:rPr>
          <w:rFonts w:ascii="新宋体" w:hAnsi="新宋体" w:eastAsia="新宋体"/>
          <w:sz w:val="24"/>
        </w:rPr>
        <w:t>3.</w:t>
      </w:r>
      <w:r>
        <w:rPr>
          <w:rFonts w:hint="eastAsia" w:ascii="新宋体" w:hAnsi="新宋体" w:eastAsia="新宋体"/>
          <w:sz w:val="24"/>
        </w:rPr>
        <w:t>2</w:t>
      </w:r>
      <w:r>
        <w:rPr>
          <w:rFonts w:ascii="新宋体" w:hAnsi="新宋体" w:eastAsia="新宋体"/>
          <w:sz w:val="24"/>
        </w:rPr>
        <w:t>.2</w:t>
      </w:r>
      <w:r>
        <w:rPr>
          <w:rFonts w:hint="eastAsia" w:ascii="新宋体" w:hAnsi="新宋体" w:eastAsia="新宋体"/>
          <w:sz w:val="24"/>
        </w:rPr>
        <w:t xml:space="preserve"> 时间：同磋商公告中“获取磋商文件”的时间。</w:t>
      </w:r>
    </w:p>
    <w:p>
      <w:pPr>
        <w:tabs>
          <w:tab w:val="left" w:pos="900"/>
          <w:tab w:val="left" w:pos="1980"/>
        </w:tabs>
        <w:snapToGrid w:val="0"/>
        <w:spacing w:line="360" w:lineRule="auto"/>
        <w:ind w:firstLine="480" w:firstLineChars="200"/>
        <w:rPr>
          <w:rFonts w:eastAsia="新宋体"/>
        </w:rPr>
      </w:pPr>
      <w:r>
        <w:rPr>
          <w:rFonts w:hint="eastAsia" w:ascii="新宋体" w:hAnsi="新宋体" w:eastAsia="新宋体"/>
          <w:sz w:val="24"/>
        </w:rPr>
        <w:t>3.2.3 文件售价：500元，售后不退。</w:t>
      </w:r>
    </w:p>
    <w:p>
      <w:pPr>
        <w:tabs>
          <w:tab w:val="left" w:pos="900"/>
          <w:tab w:val="left" w:pos="1980"/>
        </w:tabs>
        <w:snapToGrid w:val="0"/>
        <w:spacing w:line="360" w:lineRule="auto"/>
        <w:ind w:firstLine="482" w:firstLineChars="200"/>
        <w:rPr>
          <w:rFonts w:ascii="新宋体" w:hAnsi="新宋体" w:eastAsia="新宋体"/>
          <w:b/>
          <w:bCs/>
          <w:sz w:val="24"/>
        </w:rPr>
      </w:pPr>
      <w:r>
        <w:rPr>
          <w:rFonts w:ascii="新宋体" w:hAnsi="新宋体" w:eastAsia="新宋体"/>
          <w:b/>
          <w:bCs/>
          <w:sz w:val="24"/>
        </w:rPr>
        <w:t>3.</w:t>
      </w:r>
      <w:r>
        <w:rPr>
          <w:rFonts w:hint="eastAsia" w:ascii="新宋体" w:hAnsi="新宋体" w:eastAsia="新宋体"/>
          <w:b/>
          <w:bCs/>
          <w:sz w:val="24"/>
        </w:rPr>
        <w:t>3 未按上述获取方式和期限关注项目、下载磋商文件的响应文件无效。</w:t>
      </w:r>
    </w:p>
    <w:p>
      <w:pPr>
        <w:tabs>
          <w:tab w:val="left" w:pos="900"/>
          <w:tab w:val="left" w:pos="1980"/>
        </w:tabs>
        <w:snapToGrid w:val="0"/>
        <w:spacing w:line="360" w:lineRule="auto"/>
        <w:ind w:firstLine="480" w:firstLineChars="200"/>
        <w:rPr>
          <w:rFonts w:ascii="新宋体" w:hAnsi="新宋体" w:eastAsia="新宋体"/>
          <w:sz w:val="24"/>
        </w:rPr>
      </w:pPr>
      <w:r>
        <w:rPr>
          <w:rFonts w:hint="eastAsia" w:ascii="新宋体" w:hAnsi="新宋体" w:eastAsia="新宋体"/>
          <w:sz w:val="24"/>
        </w:rPr>
        <w:t>注意：请供应商认真学习北京市公共资源交易服务延庆区分平台发布的相关操作手册，认真核实数字认证证书情况确认是否符合本项目电子招标要求，如有问题，请及时联系技术人员。</w:t>
      </w:r>
    </w:p>
    <w:p>
      <w:pPr>
        <w:tabs>
          <w:tab w:val="left" w:pos="900"/>
          <w:tab w:val="left" w:pos="1980"/>
        </w:tabs>
        <w:snapToGrid w:val="0"/>
        <w:spacing w:line="360" w:lineRule="auto"/>
        <w:ind w:left="840"/>
        <w:rPr>
          <w:sz w:val="24"/>
        </w:rPr>
      </w:pPr>
    </w:p>
    <w:p>
      <w:pPr>
        <w:pStyle w:val="5"/>
        <w:widowControl/>
        <w:spacing w:before="0" w:line="360" w:lineRule="auto"/>
        <w:jc w:val="left"/>
        <w:rPr>
          <w:rFonts w:ascii="Times New Roman" w:hAnsi="Times New Roman" w:eastAsia="宋体"/>
          <w:sz w:val="24"/>
          <w:szCs w:val="24"/>
        </w:rPr>
      </w:pPr>
      <w:bookmarkStart w:id="17" w:name="_Toc28359082"/>
      <w:bookmarkStart w:id="18" w:name="_Toc28359005"/>
      <w:bookmarkStart w:id="19" w:name="_Toc35393624"/>
      <w:bookmarkStart w:id="20" w:name="_Toc35393793"/>
      <w:r>
        <w:rPr>
          <w:rFonts w:ascii="Times New Roman" w:hAnsi="Times New Roman" w:eastAsia="宋体"/>
          <w:sz w:val="24"/>
          <w:szCs w:val="24"/>
        </w:rPr>
        <w:t>四、</w:t>
      </w:r>
      <w:bookmarkEnd w:id="17"/>
      <w:bookmarkEnd w:id="18"/>
      <w:bookmarkEnd w:id="19"/>
      <w:bookmarkEnd w:id="20"/>
      <w:r>
        <w:rPr>
          <w:rFonts w:ascii="Times New Roman" w:hAnsi="Times New Roman" w:eastAsia="宋体"/>
          <w:sz w:val="24"/>
          <w:szCs w:val="24"/>
        </w:rPr>
        <w:t>响应文件提交</w:t>
      </w:r>
    </w:p>
    <w:p>
      <w:pPr>
        <w:spacing w:line="360" w:lineRule="auto"/>
        <w:ind w:firstLine="480" w:firstLineChars="200"/>
        <w:rPr>
          <w:sz w:val="24"/>
        </w:rPr>
      </w:pPr>
      <w:r>
        <w:rPr>
          <w:sz w:val="24"/>
        </w:rPr>
        <w:t>截止时间：</w:t>
      </w:r>
      <w:r>
        <w:rPr>
          <w:rFonts w:hint="eastAsia"/>
          <w:sz w:val="24"/>
        </w:rPr>
        <w:t>2023年</w:t>
      </w:r>
      <w:r>
        <w:rPr>
          <w:rFonts w:hint="eastAsia"/>
          <w:sz w:val="24"/>
          <w:lang w:val="en-US" w:eastAsia="zh-CN"/>
        </w:rPr>
        <w:t>8</w:t>
      </w:r>
      <w:r>
        <w:rPr>
          <w:rFonts w:hint="eastAsia"/>
          <w:sz w:val="24"/>
        </w:rPr>
        <w:t xml:space="preserve"> 月 </w:t>
      </w:r>
      <w:r>
        <w:rPr>
          <w:rFonts w:hint="eastAsia"/>
          <w:sz w:val="24"/>
          <w:lang w:val="en-US" w:eastAsia="zh-CN"/>
        </w:rPr>
        <w:t>21</w:t>
      </w:r>
      <w:r>
        <w:rPr>
          <w:rFonts w:hint="eastAsia"/>
          <w:sz w:val="24"/>
        </w:rPr>
        <w:t xml:space="preserve"> 日上午09:30（北京时间）。</w:t>
      </w:r>
    </w:p>
    <w:p>
      <w:pPr>
        <w:spacing w:line="360" w:lineRule="auto"/>
        <w:ind w:firstLine="480" w:firstLineChars="200"/>
        <w:rPr>
          <w:sz w:val="24"/>
          <w:lang w:val="zh-TW"/>
        </w:rPr>
      </w:pPr>
      <w:r>
        <w:rPr>
          <w:sz w:val="24"/>
        </w:rPr>
        <w:t>地点：</w:t>
      </w:r>
      <w:r>
        <w:rPr>
          <w:rFonts w:hint="eastAsia"/>
          <w:sz w:val="24"/>
          <w:lang w:val="zh-TW"/>
        </w:rPr>
        <w:t>北京市延庆区庆园街60号北京市延庆区政务服务中心6层开标室，最终以当天大屏幕显示为准。</w:t>
      </w:r>
    </w:p>
    <w:p>
      <w:pPr>
        <w:spacing w:line="360" w:lineRule="auto"/>
        <w:ind w:firstLine="480" w:firstLineChars="200"/>
        <w:rPr>
          <w:sz w:val="24"/>
          <w:lang w:val="zh-TW"/>
        </w:rPr>
      </w:pPr>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pPr>
        <w:spacing w:line="360" w:lineRule="auto"/>
        <w:ind w:firstLine="480" w:firstLineChars="200"/>
        <w:rPr>
          <w:sz w:val="24"/>
        </w:rPr>
      </w:pPr>
      <w:r>
        <w:rPr>
          <w:sz w:val="24"/>
        </w:rPr>
        <w:t>截止时间：</w:t>
      </w:r>
      <w:r>
        <w:rPr>
          <w:rFonts w:hint="eastAsia"/>
          <w:sz w:val="24"/>
        </w:rPr>
        <w:t xml:space="preserve">2023年 </w:t>
      </w:r>
      <w:r>
        <w:rPr>
          <w:rFonts w:hint="eastAsia"/>
          <w:sz w:val="24"/>
          <w:lang w:val="en-US" w:eastAsia="zh-CN"/>
        </w:rPr>
        <w:t>8</w:t>
      </w:r>
      <w:r>
        <w:rPr>
          <w:rFonts w:hint="eastAsia"/>
          <w:sz w:val="24"/>
        </w:rPr>
        <w:t xml:space="preserve"> 月 </w:t>
      </w:r>
      <w:r>
        <w:rPr>
          <w:rFonts w:hint="eastAsia"/>
          <w:sz w:val="24"/>
          <w:lang w:val="en-US" w:eastAsia="zh-CN"/>
        </w:rPr>
        <w:t>21</w:t>
      </w:r>
      <w:r>
        <w:rPr>
          <w:rFonts w:hint="eastAsia"/>
          <w:sz w:val="24"/>
        </w:rPr>
        <w:t xml:space="preserve"> 日上午09:30（北京时间）。</w:t>
      </w:r>
    </w:p>
    <w:p>
      <w:pPr>
        <w:spacing w:line="360" w:lineRule="auto"/>
        <w:ind w:firstLine="480" w:firstLineChars="200"/>
        <w:rPr>
          <w:sz w:val="24"/>
          <w:lang w:val="zh-TW"/>
        </w:rPr>
      </w:pPr>
      <w:r>
        <w:rPr>
          <w:sz w:val="24"/>
        </w:rPr>
        <w:t>地点：</w:t>
      </w:r>
      <w:r>
        <w:rPr>
          <w:rFonts w:hint="eastAsia"/>
          <w:sz w:val="24"/>
          <w:lang w:val="zh-TW"/>
        </w:rPr>
        <w:t>北京市延庆区庆园街60号北京市延庆区政务服务中心6层开标室，最终以当天大屏幕显示为准。</w:t>
      </w:r>
    </w:p>
    <w:p>
      <w:pPr>
        <w:spacing w:line="360" w:lineRule="auto"/>
        <w:ind w:firstLine="480" w:firstLineChars="200"/>
        <w:rPr>
          <w:bCs/>
          <w:sz w:val="24"/>
          <w:u w:val="single"/>
        </w:rPr>
      </w:pPr>
    </w:p>
    <w:p>
      <w:pPr>
        <w:pStyle w:val="5"/>
        <w:spacing w:before="0" w:line="360" w:lineRule="auto"/>
        <w:jc w:val="left"/>
        <w:rPr>
          <w:rFonts w:ascii="Times New Roman" w:hAnsi="Times New Roman" w:eastAsia="宋体"/>
          <w:sz w:val="24"/>
          <w:szCs w:val="24"/>
        </w:rPr>
      </w:pPr>
      <w:bookmarkStart w:id="21" w:name="_Toc35393794"/>
      <w:bookmarkStart w:id="22" w:name="_Toc35393625"/>
      <w:bookmarkStart w:id="23" w:name="_Toc28359084"/>
      <w:bookmarkStart w:id="24" w:name="_Toc28359007"/>
      <w:r>
        <w:rPr>
          <w:rFonts w:ascii="Times New Roman" w:hAnsi="Times New Roman" w:eastAsia="宋体"/>
          <w:sz w:val="24"/>
          <w:szCs w:val="24"/>
        </w:rPr>
        <w:t>六、公告期限</w:t>
      </w:r>
      <w:bookmarkEnd w:id="21"/>
      <w:bookmarkEnd w:id="22"/>
      <w:bookmarkEnd w:id="23"/>
      <w:bookmarkEnd w:id="24"/>
    </w:p>
    <w:p>
      <w:pPr>
        <w:spacing w:line="360" w:lineRule="auto"/>
        <w:ind w:firstLine="480" w:firstLineChars="200"/>
        <w:rPr>
          <w:kern w:val="0"/>
          <w:sz w:val="24"/>
        </w:rPr>
      </w:pPr>
      <w:r>
        <w:rPr>
          <w:kern w:val="0"/>
          <w:sz w:val="24"/>
        </w:rPr>
        <w:t>自本公告发布之日起3个工作日。</w:t>
      </w:r>
    </w:p>
    <w:p>
      <w:pPr>
        <w:spacing w:line="360" w:lineRule="auto"/>
        <w:ind w:firstLine="480" w:firstLineChars="200"/>
        <w:rPr>
          <w:kern w:val="0"/>
          <w:sz w:val="24"/>
        </w:rPr>
      </w:pPr>
    </w:p>
    <w:p>
      <w:pPr>
        <w:pStyle w:val="5"/>
        <w:spacing w:before="0" w:line="360" w:lineRule="auto"/>
        <w:jc w:val="left"/>
        <w:rPr>
          <w:rFonts w:ascii="Times New Roman" w:hAnsi="Times New Roman" w:eastAsia="宋体"/>
          <w:sz w:val="24"/>
          <w:szCs w:val="24"/>
        </w:rPr>
      </w:pPr>
      <w:bookmarkStart w:id="25" w:name="_Toc35393795"/>
      <w:bookmarkStart w:id="26" w:name="_Toc35393626"/>
      <w:r>
        <w:rPr>
          <w:rFonts w:ascii="Times New Roman" w:hAnsi="Times New Roman" w:eastAsia="宋体"/>
          <w:sz w:val="24"/>
          <w:szCs w:val="24"/>
        </w:rPr>
        <w:t>七、其他补充事宜</w:t>
      </w:r>
      <w:bookmarkEnd w:id="25"/>
      <w:bookmarkEnd w:id="26"/>
    </w:p>
    <w:p>
      <w:pPr>
        <w:spacing w:line="360" w:lineRule="auto"/>
        <w:ind w:left="1" w:firstLine="480" w:firstLineChars="200"/>
        <w:rPr>
          <w:rFonts w:ascii="宋体" w:hAnsi="宋体"/>
          <w:sz w:val="24"/>
        </w:rPr>
      </w:pPr>
      <w:bookmarkStart w:id="27" w:name="_Toc28359008"/>
      <w:bookmarkStart w:id="28" w:name="_Toc28359085"/>
      <w:bookmarkStart w:id="29" w:name="_Toc35393627"/>
      <w:bookmarkStart w:id="30" w:name="_Toc35393796"/>
      <w:r>
        <w:rPr>
          <w:rFonts w:hint="eastAsia" w:ascii="宋体" w:hAnsi="宋体"/>
          <w:sz w:val="24"/>
        </w:rPr>
        <w:t xml:space="preserve">1.本项目需要落实的政府采购政策：促进中小企业、监狱企业、残疾人福利性单位发展、节能环保。 </w:t>
      </w:r>
    </w:p>
    <w:p>
      <w:pPr>
        <w:spacing w:line="360" w:lineRule="auto"/>
        <w:ind w:left="1" w:firstLine="480" w:firstLineChars="200"/>
        <w:rPr>
          <w:rFonts w:ascii="宋体" w:hAnsi="宋体"/>
          <w:sz w:val="24"/>
        </w:rPr>
      </w:pPr>
      <w:r>
        <w:rPr>
          <w:rFonts w:hint="eastAsia" w:ascii="宋体" w:hAnsi="宋体"/>
          <w:sz w:val="24"/>
        </w:rPr>
        <w:t>2.响应文件请于提交当日（提交响应文件截止时间之前）递交至提交地点，逾期递交的文件恕不接受。</w:t>
      </w:r>
    </w:p>
    <w:p>
      <w:pPr>
        <w:spacing w:line="360" w:lineRule="auto"/>
        <w:ind w:left="1" w:firstLine="480" w:firstLineChars="200"/>
        <w:rPr>
          <w:rFonts w:ascii="宋体" w:hAnsi="宋体"/>
          <w:sz w:val="24"/>
        </w:rPr>
      </w:pPr>
      <w:r>
        <w:rPr>
          <w:rFonts w:hint="eastAsia" w:ascii="宋体" w:hAnsi="宋体"/>
          <w:sz w:val="24"/>
        </w:rPr>
        <w:t>3.届时请供应商派委托代理人参加磋商活动，且需携带本人身份证。</w:t>
      </w:r>
    </w:p>
    <w:p>
      <w:pPr>
        <w:spacing w:line="360" w:lineRule="auto"/>
        <w:ind w:left="1" w:firstLine="480" w:firstLineChars="200"/>
        <w:rPr>
          <w:rFonts w:ascii="宋体" w:hAnsi="宋体"/>
          <w:sz w:val="24"/>
        </w:rPr>
      </w:pPr>
      <w:r>
        <w:rPr>
          <w:rFonts w:hint="eastAsia" w:ascii="宋体" w:hAnsi="宋体"/>
          <w:sz w:val="24"/>
        </w:rPr>
        <w:t>4.如本公告内容和磋商文件内容不一致，以磋商文件为准。</w:t>
      </w:r>
    </w:p>
    <w:p>
      <w:pPr>
        <w:spacing w:line="360" w:lineRule="auto"/>
        <w:ind w:left="1" w:firstLine="480" w:firstLineChars="200"/>
        <w:rPr>
          <w:rFonts w:ascii="宋体" w:hAnsi="宋体"/>
          <w:sz w:val="24"/>
        </w:rPr>
      </w:pPr>
      <w:r>
        <w:rPr>
          <w:rFonts w:hint="eastAsia" w:ascii="宋体" w:hAnsi="宋体"/>
          <w:sz w:val="24"/>
        </w:rPr>
        <w:t>5.最终响应文件提交截止时间和开启时间为同一时间，最终报价提交截止时间和开启时间也为同一时间，由磋商小组根据磋商情况现场确定。最终响应文件和最终报价提交、开启地点同首次响应文件提交、开启地点。</w:t>
      </w:r>
    </w:p>
    <w:p>
      <w:pPr>
        <w:spacing w:line="360" w:lineRule="auto"/>
        <w:ind w:left="1" w:firstLine="480" w:firstLineChars="200"/>
        <w:rPr>
          <w:rFonts w:ascii="宋体" w:hAnsi="宋体"/>
          <w:sz w:val="24"/>
        </w:rPr>
      </w:pPr>
      <w:r>
        <w:rPr>
          <w:rFonts w:hint="eastAsia" w:ascii="宋体" w:hAnsi="宋体"/>
          <w:sz w:val="24"/>
        </w:rPr>
        <w:t>6.银行账户信息，标书款、响应保证金及代理服务费收取的唯一账户：汇款或转账时请务必附言“项目编号+用途”，例如：23ZB0277-1保证金或服务费或标书款。</w:t>
      </w:r>
    </w:p>
    <w:p>
      <w:pPr>
        <w:spacing w:line="360" w:lineRule="auto"/>
        <w:ind w:left="1" w:firstLine="480" w:firstLineChars="200"/>
        <w:rPr>
          <w:rFonts w:ascii="宋体" w:hAnsi="宋体"/>
          <w:sz w:val="24"/>
        </w:rPr>
      </w:pPr>
      <w:r>
        <w:rPr>
          <w:rFonts w:hint="eastAsia" w:ascii="宋体" w:hAnsi="宋体"/>
          <w:sz w:val="24"/>
        </w:rPr>
        <w:t>收款单位：北京国际工程咨询有限公司；</w:t>
      </w:r>
    </w:p>
    <w:p>
      <w:pPr>
        <w:spacing w:line="360" w:lineRule="auto"/>
        <w:ind w:left="1" w:firstLine="480" w:firstLineChars="200"/>
        <w:rPr>
          <w:rFonts w:ascii="宋体" w:hAnsi="宋体"/>
          <w:sz w:val="24"/>
        </w:rPr>
      </w:pPr>
      <w:r>
        <w:rPr>
          <w:rFonts w:hint="eastAsia" w:ascii="宋体" w:hAnsi="宋体"/>
          <w:sz w:val="24"/>
        </w:rPr>
        <w:t xml:space="preserve">开户行：华夏银行北京学院路支行； </w:t>
      </w:r>
    </w:p>
    <w:p>
      <w:pPr>
        <w:spacing w:line="360" w:lineRule="auto"/>
        <w:ind w:left="1" w:firstLine="480" w:firstLineChars="200"/>
        <w:rPr>
          <w:rFonts w:ascii="宋体" w:hAnsi="宋体"/>
          <w:sz w:val="24"/>
        </w:rPr>
      </w:pPr>
      <w:r>
        <w:rPr>
          <w:rFonts w:hint="eastAsia" w:ascii="宋体" w:hAnsi="宋体"/>
          <w:sz w:val="24"/>
        </w:rPr>
        <w:t>账号：10242000000002546。</w:t>
      </w:r>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7"/>
      <w:bookmarkEnd w:id="28"/>
      <w:bookmarkEnd w:id="29"/>
      <w:bookmarkEnd w:id="30"/>
    </w:p>
    <w:p>
      <w:pPr>
        <w:widowControl/>
        <w:spacing w:line="360" w:lineRule="auto"/>
        <w:contextualSpacing/>
        <w:jc w:val="left"/>
        <w:rPr>
          <w:rFonts w:ascii="新宋体" w:hAnsi="新宋体" w:eastAsia="新宋体" w:cs="宋体"/>
          <w:b/>
          <w:sz w:val="24"/>
        </w:rPr>
      </w:pPr>
      <w:r>
        <w:rPr>
          <w:rFonts w:hint="eastAsia" w:ascii="新宋体" w:hAnsi="新宋体" w:eastAsia="新宋体" w:cs="宋体"/>
          <w:b/>
          <w:sz w:val="24"/>
        </w:rPr>
        <w:t>1.采购人信息</w:t>
      </w:r>
    </w:p>
    <w:p>
      <w:pPr>
        <w:spacing w:line="360" w:lineRule="auto"/>
        <w:contextualSpacing/>
        <w:rPr>
          <w:rFonts w:ascii="新宋体" w:hAnsi="新宋体" w:eastAsia="新宋体" w:cs="宋体"/>
          <w:sz w:val="24"/>
        </w:rPr>
      </w:pPr>
      <w:bookmarkStart w:id="31" w:name="_Toc28359009"/>
      <w:bookmarkStart w:id="32" w:name="_Toc28359086"/>
      <w:r>
        <w:rPr>
          <w:rFonts w:hint="eastAsia" w:ascii="新宋体" w:hAnsi="新宋体" w:eastAsia="新宋体" w:cs="宋体"/>
          <w:sz w:val="24"/>
        </w:rPr>
        <w:t>名称：北京市延庆区农业农村局</w:t>
      </w:r>
    </w:p>
    <w:p>
      <w:pPr>
        <w:spacing w:line="360" w:lineRule="auto"/>
        <w:contextualSpacing/>
        <w:rPr>
          <w:rFonts w:ascii="新宋体" w:hAnsi="新宋体" w:eastAsia="新宋体" w:cs="宋体"/>
          <w:sz w:val="24"/>
        </w:rPr>
      </w:pPr>
      <w:r>
        <w:rPr>
          <w:rFonts w:hint="eastAsia" w:ascii="新宋体" w:hAnsi="新宋体" w:eastAsia="新宋体" w:cs="宋体"/>
          <w:sz w:val="24"/>
        </w:rPr>
        <w:t>地址：北京市延庆区西街2号</w:t>
      </w:r>
    </w:p>
    <w:p>
      <w:pPr>
        <w:spacing w:line="360" w:lineRule="auto"/>
        <w:contextualSpacing/>
        <w:rPr>
          <w:rFonts w:ascii="新宋体" w:hAnsi="新宋体" w:eastAsia="新宋体" w:cs="宋体"/>
          <w:sz w:val="24"/>
        </w:rPr>
      </w:pPr>
      <w:r>
        <w:rPr>
          <w:rFonts w:hint="eastAsia" w:ascii="新宋体" w:hAnsi="新宋体" w:eastAsia="新宋体" w:cs="宋体"/>
          <w:sz w:val="24"/>
        </w:rPr>
        <w:t>联系方式：010-69140357</w:t>
      </w:r>
    </w:p>
    <w:p>
      <w:pPr>
        <w:spacing w:line="360" w:lineRule="auto"/>
        <w:contextualSpacing/>
        <w:jc w:val="left"/>
        <w:rPr>
          <w:rFonts w:ascii="新宋体" w:hAnsi="新宋体" w:eastAsia="新宋体" w:cs="宋体"/>
          <w:b/>
          <w:sz w:val="24"/>
        </w:rPr>
      </w:pPr>
      <w:r>
        <w:rPr>
          <w:rFonts w:hint="eastAsia" w:ascii="新宋体" w:hAnsi="新宋体" w:eastAsia="新宋体" w:cs="宋体"/>
          <w:b/>
          <w:sz w:val="24"/>
        </w:rPr>
        <w:t>2.采购代理机构信息</w:t>
      </w:r>
      <w:bookmarkEnd w:id="31"/>
      <w:bookmarkEnd w:id="32"/>
    </w:p>
    <w:p>
      <w:pPr>
        <w:spacing w:line="360" w:lineRule="auto"/>
        <w:contextualSpacing/>
        <w:jc w:val="left"/>
        <w:rPr>
          <w:rFonts w:ascii="新宋体" w:hAnsi="新宋体" w:eastAsia="新宋体" w:cs="宋体"/>
          <w:sz w:val="24"/>
        </w:rPr>
      </w:pPr>
      <w:bookmarkStart w:id="33" w:name="_Toc28359010"/>
      <w:bookmarkStart w:id="34" w:name="_Toc28359087"/>
      <w:r>
        <w:rPr>
          <w:rFonts w:hint="eastAsia" w:ascii="新宋体" w:hAnsi="新宋体" w:eastAsia="新宋体" w:cs="宋体"/>
          <w:sz w:val="24"/>
        </w:rPr>
        <w:t>名称：</w:t>
      </w:r>
      <w:r>
        <w:rPr>
          <w:rFonts w:hint="eastAsia" w:ascii="新宋体" w:hAnsi="新宋体" w:eastAsia="新宋体"/>
          <w:sz w:val="24"/>
        </w:rPr>
        <w:t>北京国际工程咨询有限公司</w:t>
      </w:r>
    </w:p>
    <w:p>
      <w:pPr>
        <w:spacing w:line="360" w:lineRule="auto"/>
        <w:contextualSpacing/>
        <w:jc w:val="left"/>
        <w:rPr>
          <w:rFonts w:ascii="新宋体" w:hAnsi="新宋体" w:eastAsia="新宋体" w:cs="宋体"/>
          <w:sz w:val="24"/>
        </w:rPr>
      </w:pPr>
      <w:r>
        <w:rPr>
          <w:rFonts w:hint="eastAsia" w:ascii="新宋体" w:hAnsi="新宋体" w:eastAsia="新宋体" w:cs="宋体"/>
          <w:sz w:val="24"/>
        </w:rPr>
        <w:t>地址：北京市海淀区学院路30号科大天工大厦A座六层</w:t>
      </w:r>
    </w:p>
    <w:p>
      <w:pPr>
        <w:spacing w:line="360" w:lineRule="auto"/>
        <w:contextualSpacing/>
        <w:jc w:val="left"/>
        <w:rPr>
          <w:rFonts w:ascii="新宋体" w:hAnsi="新宋体" w:eastAsia="新宋体" w:cs="宋体"/>
          <w:sz w:val="24"/>
          <w:u w:val="single"/>
        </w:rPr>
      </w:pPr>
      <w:r>
        <w:rPr>
          <w:rFonts w:hint="eastAsia" w:ascii="新宋体" w:hAnsi="新宋体" w:eastAsia="新宋体" w:cs="宋体"/>
          <w:sz w:val="24"/>
        </w:rPr>
        <w:t>联系方式：王经理、周经理，010-82376733</w:t>
      </w:r>
    </w:p>
    <w:p>
      <w:pPr>
        <w:spacing w:line="360" w:lineRule="auto"/>
        <w:contextualSpacing/>
        <w:rPr>
          <w:rFonts w:ascii="新宋体" w:hAnsi="新宋体" w:eastAsia="新宋体" w:cs="宋体"/>
          <w:b/>
          <w:sz w:val="24"/>
          <w:u w:val="single"/>
        </w:rPr>
      </w:pPr>
      <w:r>
        <w:rPr>
          <w:rFonts w:hint="eastAsia" w:ascii="新宋体" w:hAnsi="新宋体" w:eastAsia="新宋体" w:cs="宋体"/>
          <w:b/>
          <w:sz w:val="24"/>
        </w:rPr>
        <w:t>3.项目联系方式</w:t>
      </w:r>
      <w:bookmarkEnd w:id="33"/>
      <w:bookmarkEnd w:id="34"/>
    </w:p>
    <w:p>
      <w:pPr>
        <w:pStyle w:val="24"/>
        <w:spacing w:line="360" w:lineRule="auto"/>
        <w:contextualSpacing/>
        <w:rPr>
          <w:rFonts w:hint="default" w:ascii="新宋体" w:hAnsi="新宋体" w:eastAsia="新宋体" w:cs="宋体"/>
          <w:sz w:val="24"/>
          <w:szCs w:val="24"/>
        </w:rPr>
      </w:pPr>
      <w:r>
        <w:rPr>
          <w:rFonts w:ascii="新宋体" w:hAnsi="新宋体" w:eastAsia="新宋体" w:cs="宋体"/>
          <w:sz w:val="24"/>
          <w:szCs w:val="24"/>
        </w:rPr>
        <w:t>项目联系人：王经理、周经理</w:t>
      </w:r>
    </w:p>
    <w:p>
      <w:pPr>
        <w:pStyle w:val="24"/>
        <w:spacing w:line="360" w:lineRule="auto"/>
        <w:contextualSpacing/>
        <w:rPr>
          <w:rFonts w:hint="default" w:ascii="新宋体" w:hAnsi="新宋体" w:eastAsia="新宋体" w:cs="宋体"/>
          <w:sz w:val="24"/>
          <w:szCs w:val="24"/>
        </w:rPr>
      </w:pPr>
      <w:r>
        <w:rPr>
          <w:rFonts w:ascii="新宋体" w:hAnsi="新宋体" w:eastAsia="新宋体" w:cs="宋体"/>
          <w:sz w:val="24"/>
          <w:szCs w:val="24"/>
        </w:rPr>
        <w:t>电      话：010-82376733</w:t>
      </w:r>
    </w:p>
    <w:p>
      <w:pPr>
        <w:pStyle w:val="24"/>
        <w:spacing w:line="360" w:lineRule="auto"/>
        <w:ind w:left="1076" w:leftChars="371" w:hanging="297" w:hangingChars="124"/>
        <w:rPr>
          <w:rFonts w:hint="default" w:ascii="Times New Roman" w:hAnsi="Times New Roman"/>
          <w:sz w:val="24"/>
          <w:szCs w:val="24"/>
        </w:rPr>
      </w:pPr>
    </w:p>
    <w:p>
      <w:pPr>
        <w:spacing w:line="360" w:lineRule="auto"/>
        <w:ind w:firstLine="5880" w:firstLineChars="2450"/>
        <w:jc w:val="right"/>
        <w:rPr>
          <w:sz w:val="24"/>
        </w:rPr>
      </w:pPr>
    </w:p>
    <w:p>
      <w:pPr>
        <w:widowControl/>
        <w:jc w:val="left"/>
        <w:rPr>
          <w:b/>
          <w:sz w:val="36"/>
          <w:szCs w:val="36"/>
        </w:rPr>
      </w:pPr>
      <w:bookmarkStart w:id="35" w:name="_Toc264969275"/>
      <w:bookmarkStart w:id="36" w:name="_Toc305158928"/>
      <w:bookmarkStart w:id="37" w:name="_Toc127161488"/>
      <w:bookmarkStart w:id="38" w:name="_Toc195842950"/>
      <w:bookmarkStart w:id="39" w:name="_Toc265228423"/>
      <w:bookmarkStart w:id="40" w:name="_Toc353825548"/>
      <w:bookmarkStart w:id="41" w:name="_Toc305158854"/>
      <w:bookmarkStart w:id="42" w:name="_Toc512937850"/>
      <w:bookmarkStart w:id="43" w:name="_Toc353873938"/>
      <w:bookmarkStart w:id="44" w:name="_Toc150774783"/>
      <w:bookmarkStart w:id="45" w:name="_Toc127151777"/>
      <w:bookmarkStart w:id="46" w:name="_Toc226965856"/>
      <w:r>
        <w:rPr>
          <w:b/>
          <w:sz w:val="36"/>
          <w:szCs w:val="36"/>
        </w:rPr>
        <w:br w:type="page"/>
      </w:r>
    </w:p>
    <w:p>
      <w:pPr>
        <w:spacing w:line="360" w:lineRule="auto"/>
        <w:jc w:val="center"/>
        <w:outlineLvl w:val="0"/>
        <w:rPr>
          <w:b/>
          <w:sz w:val="32"/>
          <w:szCs w:val="32"/>
        </w:rPr>
      </w:pPr>
      <w:bookmarkStart w:id="47" w:name="_Toc23418"/>
      <w:r>
        <w:rPr>
          <w:b/>
          <w:sz w:val="36"/>
          <w:szCs w:val="36"/>
        </w:rPr>
        <w:t>第二章   供应商须知</w:t>
      </w:r>
      <w:bookmarkEnd w:id="35"/>
      <w:bookmarkEnd w:id="36"/>
      <w:bookmarkEnd w:id="37"/>
      <w:bookmarkEnd w:id="38"/>
      <w:bookmarkEnd w:id="39"/>
      <w:bookmarkEnd w:id="40"/>
      <w:bookmarkEnd w:id="41"/>
      <w:bookmarkEnd w:id="42"/>
      <w:bookmarkEnd w:id="43"/>
      <w:bookmarkEnd w:id="44"/>
      <w:bookmarkEnd w:id="45"/>
      <w:bookmarkEnd w:id="46"/>
      <w:bookmarkEnd w:id="47"/>
    </w:p>
    <w:p>
      <w:pPr>
        <w:pStyle w:val="5"/>
        <w:tabs>
          <w:tab w:val="center" w:pos="4592"/>
          <w:tab w:val="left" w:pos="7860"/>
        </w:tabs>
        <w:spacing w:before="0" w:line="360" w:lineRule="auto"/>
        <w:rPr>
          <w:rFonts w:ascii="Times New Roman" w:hAnsi="Times New Roman" w:eastAsia="宋体"/>
          <w:b w:val="0"/>
          <w:sz w:val="28"/>
        </w:rPr>
      </w:pPr>
      <w:bookmarkStart w:id="48" w:name="_Toc151190146"/>
      <w:bookmarkStart w:id="49" w:name="_Toc142311021"/>
      <w:bookmarkStart w:id="50" w:name="_Toc226965709"/>
      <w:bookmarkStart w:id="51" w:name="_Toc164229214"/>
      <w:bookmarkStart w:id="52" w:name="_Toc127161433"/>
      <w:bookmarkStart w:id="53" w:name="_Toc150480757"/>
      <w:bookmarkStart w:id="54" w:name="_Toc150774724"/>
      <w:bookmarkStart w:id="55" w:name="_Toc150509270"/>
      <w:bookmarkStart w:id="56" w:name="_Toc151193833"/>
      <w:bookmarkStart w:id="57" w:name="_Toc127151720"/>
      <w:bookmarkStart w:id="58" w:name="_Toc151193617"/>
      <w:bookmarkStart w:id="59" w:name="_Toc164608788"/>
      <w:bookmarkStart w:id="60" w:name="_Toc150774619"/>
      <w:bookmarkStart w:id="61" w:name="_Toc164351613"/>
      <w:bookmarkStart w:id="62" w:name="_Toc520356144"/>
      <w:bookmarkStart w:id="63" w:name="_Toc226337215"/>
      <w:bookmarkStart w:id="64" w:name="_Toc151193761"/>
      <w:bookmarkStart w:id="65" w:name="_Toc226309763"/>
      <w:bookmarkStart w:id="66" w:name="_Toc149720812"/>
      <w:bookmarkStart w:id="67" w:name="_Toc226965792"/>
      <w:bookmarkStart w:id="68" w:name="_Toc164608633"/>
      <w:bookmarkStart w:id="69" w:name="_Toc195842884"/>
      <w:bookmarkStart w:id="70" w:name="_Toc151193689"/>
      <w:bookmarkStart w:id="71" w:name="_Toc151193907"/>
      <w:bookmarkStart w:id="72" w:name="_Toc164229360"/>
      <w:bookmarkStart w:id="73" w:name="_Toc127151519"/>
      <w:r>
        <w:rPr>
          <w:rFonts w:ascii="Times New Roman" w:hAnsi="Times New Roman" w:eastAsia="宋体"/>
          <w:sz w:val="28"/>
        </w:rPr>
        <w:t>供应商须知资料表</w:t>
      </w:r>
    </w:p>
    <w:p>
      <w:pPr>
        <w:jc w:val="center"/>
        <w:rPr>
          <w:b/>
          <w:sz w:val="28"/>
          <w:szCs w:val="28"/>
        </w:rPr>
      </w:pPr>
    </w:p>
    <w:p>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b/>
                <w:bCs/>
                <w:sz w:val="24"/>
              </w:rPr>
            </w:pPr>
            <w:r>
              <w:rPr>
                <w:b/>
                <w:sz w:val="24"/>
              </w:rPr>
              <w:t>条款号</w:t>
            </w:r>
          </w:p>
        </w:tc>
        <w:tc>
          <w:tcPr>
            <w:tcW w:w="1701" w:type="dxa"/>
            <w:vAlign w:val="center"/>
          </w:tcPr>
          <w:p>
            <w:pPr>
              <w:jc w:val="center"/>
              <w:rPr>
                <w:b/>
                <w:bCs/>
                <w:sz w:val="24"/>
              </w:rPr>
            </w:pPr>
            <w:r>
              <w:rPr>
                <w:b/>
                <w:bCs/>
                <w:sz w:val="24"/>
              </w:rPr>
              <w:t>条目</w:t>
            </w:r>
          </w:p>
        </w:tc>
        <w:tc>
          <w:tcPr>
            <w:tcW w:w="7253"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pPr>
              <w:jc w:val="center"/>
              <w:rPr>
                <w:sz w:val="24"/>
              </w:rPr>
            </w:pPr>
            <w:r>
              <w:rPr>
                <w:sz w:val="24"/>
              </w:rPr>
              <w:t>项目属性</w:t>
            </w:r>
          </w:p>
        </w:tc>
        <w:tc>
          <w:tcPr>
            <w:tcW w:w="7253" w:type="dxa"/>
            <w:vAlign w:val="center"/>
          </w:tcPr>
          <w:p>
            <w:pPr>
              <w:jc w:val="left"/>
              <w:rPr>
                <w:sz w:val="24"/>
              </w:rPr>
            </w:pPr>
            <w:r>
              <w:rPr>
                <w:sz w:val="24"/>
              </w:rPr>
              <w:t>项目属性：</w:t>
            </w:r>
          </w:p>
          <w:p>
            <w:pPr>
              <w:jc w:val="left"/>
              <w:rPr>
                <w:sz w:val="24"/>
              </w:rPr>
            </w:pPr>
            <w:r>
              <w:rPr>
                <w:b/>
                <w:color w:val="000000"/>
              </w:rPr>
              <w:t>■</w:t>
            </w:r>
            <w:r>
              <w:rPr>
                <w:sz w:val="24"/>
              </w:rPr>
              <w:t>服务</w:t>
            </w:r>
          </w:p>
          <w:p>
            <w:pPr>
              <w:jc w:val="left"/>
              <w:rPr>
                <w:sz w:val="24"/>
              </w:rPr>
            </w:pPr>
            <w:r>
              <w:t>□</w:t>
            </w:r>
            <w:r>
              <w:rPr>
                <w:sz w:val="24"/>
              </w:rPr>
              <w:t>货物</w:t>
            </w:r>
          </w:p>
          <w:p>
            <w:pPr>
              <w:jc w:val="left"/>
              <w:rPr>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pPr>
              <w:jc w:val="center"/>
              <w:rPr>
                <w:sz w:val="24"/>
              </w:rPr>
            </w:pPr>
            <w:r>
              <w:rPr>
                <w:sz w:val="24"/>
              </w:rPr>
              <w:t>科研仪器设备</w:t>
            </w:r>
          </w:p>
        </w:tc>
        <w:tc>
          <w:tcPr>
            <w:tcW w:w="7253" w:type="dxa"/>
            <w:vAlign w:val="center"/>
          </w:tcPr>
          <w:p>
            <w:pPr>
              <w:jc w:val="left"/>
              <w:rPr>
                <w:sz w:val="24"/>
              </w:rPr>
            </w:pPr>
            <w:r>
              <w:rPr>
                <w:sz w:val="24"/>
              </w:rPr>
              <w:t>是否属于科研仪器设备采购项目：</w:t>
            </w:r>
          </w:p>
          <w:p>
            <w:pPr>
              <w:jc w:val="left"/>
              <w:rPr>
                <w:sz w:val="24"/>
              </w:rPr>
            </w:pPr>
            <w:r>
              <w:t>□</w:t>
            </w:r>
            <w:r>
              <w:rPr>
                <w:sz w:val="24"/>
              </w:rPr>
              <w:t>是</w:t>
            </w:r>
          </w:p>
          <w:p>
            <w:pPr>
              <w:jc w:val="left"/>
              <w:rPr>
                <w:sz w:val="24"/>
              </w:rPr>
            </w:pPr>
            <w:r>
              <w:rPr>
                <w:b/>
                <w:color w:val="000000"/>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pPr>
              <w:jc w:val="center"/>
              <w:rPr>
                <w:sz w:val="24"/>
              </w:rPr>
            </w:pPr>
            <w:r>
              <w:rPr>
                <w:sz w:val="24"/>
              </w:rPr>
              <w:t>现场考察</w:t>
            </w:r>
          </w:p>
        </w:tc>
        <w:tc>
          <w:tcPr>
            <w:tcW w:w="7253" w:type="dxa"/>
            <w:vAlign w:val="center"/>
          </w:tcPr>
          <w:p>
            <w:pPr>
              <w:jc w:val="left"/>
              <w:rPr>
                <w:sz w:val="24"/>
              </w:rPr>
            </w:pPr>
            <w:r>
              <w:rPr>
                <w:b/>
                <w:color w:val="000000"/>
              </w:rPr>
              <w:t>■</w:t>
            </w:r>
            <w:r>
              <w:rPr>
                <w:sz w:val="24"/>
              </w:rPr>
              <w:t>不组织</w:t>
            </w:r>
          </w:p>
          <w:p>
            <w:pPr>
              <w:jc w:val="left"/>
              <w:rPr>
                <w:bCs/>
                <w:sz w:val="24"/>
              </w:rPr>
            </w:pPr>
            <w:r>
              <w:t>□</w:t>
            </w:r>
            <w:r>
              <w:rPr>
                <w:sz w:val="24"/>
              </w:rPr>
              <w:t>组织，考察时间：___年___月___日___点___分</w:t>
            </w:r>
          </w:p>
          <w:p>
            <w:pPr>
              <w:pStyle w:val="24"/>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4"/>
              <w:adjustRightInd w:val="0"/>
              <w:snapToGrid w:val="0"/>
              <w:jc w:val="center"/>
              <w:rPr>
                <w:rFonts w:hint="default" w:ascii="Times New Roman" w:hAnsi="Times New Roman"/>
                <w:sz w:val="24"/>
                <w:szCs w:val="24"/>
              </w:rPr>
            </w:pPr>
          </w:p>
        </w:tc>
        <w:tc>
          <w:tcPr>
            <w:tcW w:w="1701" w:type="dxa"/>
            <w:vAlign w:val="center"/>
          </w:tcPr>
          <w:p>
            <w:pPr>
              <w:jc w:val="center"/>
              <w:rPr>
                <w:sz w:val="24"/>
              </w:rPr>
            </w:pPr>
            <w:r>
              <w:rPr>
                <w:sz w:val="24"/>
              </w:rPr>
              <w:t>磋商前答疑会</w:t>
            </w:r>
          </w:p>
        </w:tc>
        <w:tc>
          <w:tcPr>
            <w:tcW w:w="7253" w:type="dxa"/>
            <w:vAlign w:val="center"/>
          </w:tcPr>
          <w:p>
            <w:pPr>
              <w:jc w:val="left"/>
              <w:rPr>
                <w:sz w:val="24"/>
              </w:rPr>
            </w:pPr>
            <w:r>
              <w:rPr>
                <w:b/>
                <w:color w:val="000000"/>
              </w:rPr>
              <w:t>■</w:t>
            </w:r>
            <w:r>
              <w:rPr>
                <w:sz w:val="24"/>
              </w:rPr>
              <w:t>不召开</w:t>
            </w:r>
          </w:p>
          <w:p>
            <w:pPr>
              <w:jc w:val="left"/>
              <w:rPr>
                <w:sz w:val="24"/>
              </w:rPr>
            </w:pPr>
            <w:r>
              <w:t>□</w:t>
            </w:r>
            <w:r>
              <w:rPr>
                <w:sz w:val="24"/>
              </w:rPr>
              <w:t>召开，召开时间：___年___月___日___点___分</w:t>
            </w:r>
          </w:p>
          <w:p>
            <w:pPr>
              <w:jc w:val="left"/>
              <w:rPr>
                <w:sz w:val="24"/>
              </w:rPr>
            </w:pPr>
            <w:r>
              <w:rPr>
                <w:sz w:val="24"/>
              </w:rPr>
              <w:t>召开地点：___________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pPr>
              <w:jc w:val="center"/>
              <w:rPr>
                <w:sz w:val="24"/>
              </w:rPr>
            </w:pPr>
            <w:r>
              <w:rPr>
                <w:sz w:val="24"/>
              </w:rPr>
              <w:t>标的所属行业</w:t>
            </w:r>
          </w:p>
        </w:tc>
        <w:tc>
          <w:tcPr>
            <w:tcW w:w="7253" w:type="dxa"/>
            <w:vAlign w:val="center"/>
          </w:tcPr>
          <w:p>
            <w:pPr>
              <w:jc w:val="left"/>
              <w:rPr>
                <w:sz w:val="24"/>
              </w:rPr>
            </w:pPr>
            <w:r>
              <w:rPr>
                <w:sz w:val="24"/>
              </w:rPr>
              <w:t>本项目采购标的对应的中小企业划分标准所属行业：</w:t>
            </w:r>
          </w:p>
          <w:p>
            <w:pPr>
              <w:jc w:val="left"/>
              <w:rPr>
                <w:sz w:val="24"/>
              </w:rPr>
            </w:pPr>
            <w:r>
              <w:rPr>
                <w:rFonts w:hint="eastAsia"/>
                <w:b/>
                <w:bCs/>
                <w:sz w:val="24"/>
                <w:u w:val="singl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701" w:type="dxa"/>
            <w:vAlign w:val="center"/>
          </w:tcPr>
          <w:p>
            <w:pPr>
              <w:jc w:val="center"/>
              <w:rPr>
                <w:sz w:val="24"/>
              </w:rPr>
            </w:pPr>
            <w:r>
              <w:rPr>
                <w:sz w:val="24"/>
              </w:rPr>
              <w:t>报价</w:t>
            </w:r>
          </w:p>
        </w:tc>
        <w:tc>
          <w:tcPr>
            <w:tcW w:w="7253" w:type="dxa"/>
            <w:vAlign w:val="center"/>
          </w:tcPr>
          <w:p>
            <w:pPr>
              <w:jc w:val="left"/>
              <w:rPr>
                <w:sz w:val="24"/>
              </w:rPr>
            </w:pPr>
            <w:r>
              <w:rPr>
                <w:sz w:val="24"/>
              </w:rPr>
              <w:t>报价的特殊规定：</w:t>
            </w:r>
          </w:p>
          <w:p>
            <w:pPr>
              <w:jc w:val="left"/>
              <w:rPr>
                <w:sz w:val="24"/>
              </w:rPr>
            </w:pPr>
            <w:r>
              <w:rPr>
                <w:b/>
                <w:color w:val="000000"/>
              </w:rPr>
              <w:t>■</w:t>
            </w:r>
            <w:r>
              <w:rPr>
                <w:sz w:val="24"/>
              </w:rPr>
              <w:t>无</w:t>
            </w:r>
          </w:p>
          <w:p>
            <w:pPr>
              <w:tabs>
                <w:tab w:val="left" w:pos="1080"/>
                <w:tab w:val="left" w:pos="2014"/>
              </w:tabs>
              <w:snapToGrid w:val="0"/>
              <w:spacing w:line="360" w:lineRule="auto"/>
              <w:rPr>
                <w:sz w:val="24"/>
              </w:rPr>
            </w:pPr>
            <w:r>
              <w:t>□</w:t>
            </w:r>
            <w:r>
              <w:rPr>
                <w:sz w:val="24"/>
              </w:rPr>
              <w:t>有，具体情形：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9"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vMerge w:val="restart"/>
            <w:vAlign w:val="center"/>
          </w:tcPr>
          <w:p>
            <w:pPr>
              <w:jc w:val="center"/>
              <w:rPr>
                <w:sz w:val="24"/>
              </w:rPr>
            </w:pPr>
            <w:r>
              <w:rPr>
                <w:sz w:val="24"/>
              </w:rPr>
              <w:t>磋商保证金</w:t>
            </w:r>
          </w:p>
        </w:tc>
        <w:tc>
          <w:tcPr>
            <w:tcW w:w="7253" w:type="dxa"/>
            <w:vAlign w:val="center"/>
          </w:tcPr>
          <w:p>
            <w:pPr>
              <w:pStyle w:val="24"/>
              <w:adjustRightInd w:val="0"/>
              <w:snapToGrid w:val="0"/>
              <w:rPr>
                <w:rFonts w:hint="default"/>
                <w:b/>
                <w:bCs/>
                <w:sz w:val="24"/>
                <w:szCs w:val="24"/>
              </w:rPr>
            </w:pPr>
            <w:r>
              <w:rPr>
                <w:b/>
                <w:bCs/>
                <w:sz w:val="24"/>
                <w:szCs w:val="24"/>
              </w:rPr>
              <w:t>1、</w:t>
            </w:r>
            <w:r>
              <w:rPr>
                <w:rFonts w:hint="default"/>
                <w:b/>
                <w:bCs/>
                <w:sz w:val="24"/>
                <w:szCs w:val="24"/>
              </w:rPr>
              <w:t>磋商保证金金额：</w:t>
            </w:r>
            <w:r>
              <w:rPr>
                <w:rFonts w:hint="eastAsia"/>
                <w:b/>
                <w:bCs/>
                <w:sz w:val="24"/>
                <w:szCs w:val="24"/>
                <w:lang w:val="en-US" w:eastAsia="zh-CN"/>
              </w:rPr>
              <w:t>310</w:t>
            </w:r>
            <w:r>
              <w:rPr>
                <w:b/>
                <w:bCs/>
                <w:sz w:val="24"/>
                <w:szCs w:val="24"/>
              </w:rPr>
              <w:t>00</w:t>
            </w:r>
            <w:r>
              <w:rPr>
                <w:rFonts w:hint="default"/>
                <w:b/>
                <w:bCs/>
                <w:sz w:val="24"/>
                <w:szCs w:val="24"/>
              </w:rPr>
              <w:t>。</w:t>
            </w:r>
          </w:p>
          <w:p>
            <w:pPr>
              <w:tabs>
                <w:tab w:val="left" w:pos="1080"/>
                <w:tab w:val="left" w:pos="2014"/>
              </w:tabs>
              <w:snapToGrid w:val="0"/>
              <w:spacing w:line="360" w:lineRule="auto"/>
              <w:rPr>
                <w:sz w:val="24"/>
              </w:rPr>
            </w:pPr>
            <w:r>
              <w:rPr>
                <w:rFonts w:hint="eastAsia"/>
                <w:sz w:val="24"/>
              </w:rPr>
              <w:t>2、磋商保证金收受人信息：</w:t>
            </w:r>
          </w:p>
          <w:p>
            <w:pPr>
              <w:tabs>
                <w:tab w:val="left" w:pos="1080"/>
                <w:tab w:val="left" w:pos="2014"/>
              </w:tabs>
              <w:snapToGrid w:val="0"/>
              <w:spacing w:line="360" w:lineRule="auto"/>
              <w:rPr>
                <w:sz w:val="24"/>
              </w:rPr>
            </w:pPr>
            <w:r>
              <w:rPr>
                <w:rFonts w:hint="eastAsia"/>
                <w:sz w:val="24"/>
              </w:rPr>
              <w:t>收款单位：北京国际工程咨询有限公司；</w:t>
            </w:r>
          </w:p>
          <w:p>
            <w:pPr>
              <w:tabs>
                <w:tab w:val="left" w:pos="1080"/>
                <w:tab w:val="left" w:pos="2014"/>
              </w:tabs>
              <w:snapToGrid w:val="0"/>
              <w:spacing w:line="360" w:lineRule="auto"/>
              <w:rPr>
                <w:sz w:val="24"/>
              </w:rPr>
            </w:pPr>
            <w:r>
              <w:rPr>
                <w:rFonts w:hint="eastAsia"/>
                <w:sz w:val="24"/>
              </w:rPr>
              <w:t xml:space="preserve">开户行：华夏银行北京学院路支行； </w:t>
            </w:r>
          </w:p>
          <w:p>
            <w:pPr>
              <w:tabs>
                <w:tab w:val="left" w:pos="1080"/>
                <w:tab w:val="left" w:pos="2014"/>
              </w:tabs>
              <w:snapToGrid w:val="0"/>
              <w:spacing w:line="360" w:lineRule="auto"/>
              <w:rPr>
                <w:sz w:val="24"/>
              </w:rPr>
            </w:pPr>
            <w:r>
              <w:rPr>
                <w:rFonts w:hint="eastAsia"/>
                <w:sz w:val="24"/>
              </w:rPr>
              <w:t xml:space="preserve">账号：10242000000002546 。 </w:t>
            </w:r>
          </w:p>
          <w:p>
            <w:pPr>
              <w:spacing w:line="360" w:lineRule="auto"/>
              <w:rPr>
                <w:rFonts w:ascii="新宋体" w:hAnsi="新宋体" w:eastAsia="新宋体" w:cs="新宋体"/>
                <w:b/>
                <w:bCs/>
                <w:spacing w:val="8"/>
                <w:sz w:val="24"/>
              </w:rPr>
            </w:pPr>
            <w:r>
              <w:rPr>
                <w:rFonts w:hint="eastAsia" w:ascii="新宋体" w:hAnsi="新宋体" w:eastAsia="新宋体" w:cs="新宋体"/>
                <w:sz w:val="24"/>
              </w:rPr>
              <w:t>3、</w:t>
            </w:r>
            <w:r>
              <w:rPr>
                <w:rFonts w:hint="eastAsia" w:ascii="新宋体" w:hAnsi="新宋体" w:eastAsia="新宋体" w:cs="新宋体"/>
                <w:b/>
                <w:bCs/>
                <w:spacing w:val="8"/>
                <w:sz w:val="24"/>
              </w:rPr>
              <w:t>保证金以公对公的形式缴纳。</w:t>
            </w:r>
          </w:p>
          <w:p>
            <w:pPr>
              <w:spacing w:line="360" w:lineRule="auto"/>
              <w:rPr>
                <w:rFonts w:ascii="新宋体" w:hAnsi="新宋体" w:eastAsia="新宋体" w:cs="新宋体"/>
                <w:sz w:val="24"/>
              </w:rPr>
            </w:pPr>
            <w:r>
              <w:rPr>
                <w:rFonts w:hint="eastAsia" w:ascii="新宋体" w:hAnsi="新宋体" w:eastAsia="新宋体" w:cs="新宋体"/>
                <w:bCs/>
                <w:spacing w:val="8"/>
                <w:sz w:val="24"/>
              </w:rPr>
              <w:t>保证金到账（保函提交）截止时间应当与响应文件递交截止时间一致。</w:t>
            </w:r>
          </w:p>
          <w:p>
            <w:pPr>
              <w:spacing w:line="360" w:lineRule="auto"/>
              <w:rPr>
                <w:rFonts w:ascii="新宋体" w:hAnsi="新宋体" w:eastAsia="新宋体" w:cs="新宋体"/>
                <w:sz w:val="24"/>
              </w:rPr>
            </w:pPr>
            <w:r>
              <w:rPr>
                <w:rFonts w:hint="eastAsia" w:ascii="新宋体" w:hAnsi="新宋体" w:eastAsia="新宋体" w:cs="新宋体"/>
                <w:sz w:val="24"/>
              </w:rPr>
              <w:t>供应商若使用支票、汇票的方式缴纳保证金，建议于报价截止2个工作日前递交给采购代理机构办理入账手续，以确保在投标截止时间前到达招标代理机构账户。</w:t>
            </w:r>
          </w:p>
          <w:p>
            <w:pPr>
              <w:spacing w:line="360" w:lineRule="auto"/>
              <w:rPr>
                <w:rFonts w:ascii="新宋体" w:hAnsi="新宋体" w:eastAsia="新宋体" w:cs="新宋体"/>
                <w:b/>
                <w:sz w:val="24"/>
              </w:rPr>
            </w:pPr>
            <w:r>
              <w:rPr>
                <w:rFonts w:hint="eastAsia" w:ascii="新宋体" w:hAnsi="新宋体" w:eastAsia="新宋体" w:cs="新宋体"/>
                <w:b/>
                <w:sz w:val="24"/>
              </w:rPr>
              <w:t>供应商若使电汇形式缴纳保证金，请在汇款附言或备注栏中标记“项目编号和保证金”字样。</w:t>
            </w:r>
          </w:p>
          <w:p>
            <w:pPr>
              <w:pStyle w:val="7"/>
              <w:ind w:firstLine="0"/>
            </w:pPr>
            <w:r>
              <w:rPr>
                <w:rFonts w:hint="eastAsia" w:ascii="新宋体" w:hAnsi="新宋体" w:eastAsia="新宋体" w:cs="新宋体"/>
                <w:b/>
              </w:rPr>
              <w:t>供应商应当将磋商保证金缴纳凭证的复印件单独密封并随响应文件一同递交给采购代理机构。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701" w:type="dxa"/>
            <w:vMerge w:val="continue"/>
            <w:vAlign w:val="center"/>
          </w:tcPr>
          <w:p>
            <w:pPr>
              <w:jc w:val="center"/>
              <w:rPr>
                <w:sz w:val="24"/>
              </w:rPr>
            </w:pPr>
          </w:p>
        </w:tc>
        <w:tc>
          <w:tcPr>
            <w:tcW w:w="7253" w:type="dxa"/>
            <w:vAlign w:val="center"/>
          </w:tcPr>
          <w:p>
            <w:pPr>
              <w:jc w:val="left"/>
              <w:rPr>
                <w:sz w:val="24"/>
              </w:rPr>
            </w:pPr>
            <w:r>
              <w:rPr>
                <w:rFonts w:hint="eastAsia"/>
                <w:sz w:val="24"/>
              </w:rPr>
              <w:t>磋商</w:t>
            </w:r>
            <w:r>
              <w:rPr>
                <w:sz w:val="24"/>
              </w:rPr>
              <w:t>保证金可以不予退还的其他情形：</w:t>
            </w:r>
          </w:p>
          <w:p>
            <w:pPr>
              <w:jc w:val="left"/>
              <w:rPr>
                <w:sz w:val="24"/>
              </w:rPr>
            </w:pPr>
            <w:r>
              <w:rPr>
                <w:sz w:val="24"/>
              </w:rPr>
              <w:t>□无</w:t>
            </w:r>
          </w:p>
          <w:p>
            <w:pPr>
              <w:pStyle w:val="24"/>
              <w:adjustRightInd w:val="0"/>
              <w:snapToGrid w:val="0"/>
              <w:rPr>
                <w:rFonts w:hint="default" w:ascii="Times New Roman" w:hAnsi="Times New Roman"/>
                <w:sz w:val="24"/>
              </w:rPr>
            </w:pPr>
            <w:r>
              <w:rPr>
                <w:color w:val="000000"/>
                <w:sz w:val="16"/>
                <w:szCs w:val="18"/>
              </w:rPr>
              <w:t>■</w:t>
            </w:r>
            <w:r>
              <w:rPr>
                <w:rFonts w:hint="default" w:ascii="Times New Roman" w:hAnsi="Times New Roman"/>
                <w:sz w:val="24"/>
              </w:rPr>
              <w:t>有，具体情形：</w:t>
            </w:r>
          </w:p>
          <w:p>
            <w:pPr>
              <w:pStyle w:val="24"/>
              <w:adjustRightInd w:val="0"/>
              <w:snapToGrid w:val="0"/>
              <w:rPr>
                <w:rFonts w:hint="default" w:ascii="Times New Roman" w:hAnsi="Times New Roman"/>
                <w:sz w:val="24"/>
              </w:rPr>
            </w:pPr>
            <w:r>
              <w:rPr>
                <w:sz w:val="24"/>
              </w:rPr>
              <w:t>1.磋商有效期内投标人撤销投标文件的；</w:t>
            </w:r>
          </w:p>
          <w:p>
            <w:pPr>
              <w:pStyle w:val="24"/>
              <w:adjustRightInd w:val="0"/>
              <w:snapToGrid w:val="0"/>
              <w:rPr>
                <w:rFonts w:hint="default" w:ascii="Times New Roman" w:hAnsi="Times New Roman"/>
                <w:sz w:val="24"/>
              </w:rPr>
            </w:pPr>
            <w:r>
              <w:rPr>
                <w:rFonts w:ascii="Times New Roman" w:hAnsi="Times New Roman"/>
                <w:sz w:val="24"/>
              </w:rPr>
              <w:t>2.供应商在投标文件中提供任何虚假材料的；</w:t>
            </w:r>
          </w:p>
          <w:p>
            <w:pPr>
              <w:pStyle w:val="24"/>
              <w:adjustRightInd w:val="0"/>
              <w:snapToGrid w:val="0"/>
              <w:rPr>
                <w:rFonts w:hint="default" w:ascii="Times New Roman" w:hAnsi="Times New Roman"/>
                <w:sz w:val="24"/>
              </w:rPr>
            </w:pPr>
            <w:r>
              <w:rPr>
                <w:rFonts w:ascii="Times New Roman" w:hAnsi="Times New Roman"/>
                <w:sz w:val="24"/>
              </w:rPr>
              <w:t>3.成交人不按本须知的规定与采购人签订合同的；</w:t>
            </w:r>
          </w:p>
          <w:p>
            <w:pPr>
              <w:pStyle w:val="24"/>
              <w:adjustRightInd w:val="0"/>
              <w:snapToGrid w:val="0"/>
              <w:rPr>
                <w:rFonts w:hint="default"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pPr>
              <w:pStyle w:val="24"/>
              <w:adjustRightInd w:val="0"/>
              <w:snapToGrid w:val="0"/>
              <w:rPr>
                <w:rFonts w:hint="default" w:ascii="Times New Roman" w:hAnsi="Times New Roman"/>
                <w:sz w:val="24"/>
                <w:szCs w:val="24"/>
              </w:rPr>
            </w:pPr>
            <w:r>
              <w:rPr>
                <w:rFonts w:ascii="Times New Roman" w:hAnsi="Times New Roman"/>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Align w:val="center"/>
          </w:tcPr>
          <w:p>
            <w:pPr>
              <w:jc w:val="center"/>
              <w:rPr>
                <w:sz w:val="24"/>
              </w:rPr>
            </w:pPr>
            <w:r>
              <w:rPr>
                <w:sz w:val="24"/>
              </w:rPr>
              <w:t>响应有效期</w:t>
            </w:r>
          </w:p>
        </w:tc>
        <w:tc>
          <w:tcPr>
            <w:tcW w:w="7253" w:type="dxa"/>
            <w:vAlign w:val="center"/>
          </w:tcPr>
          <w:p>
            <w:pPr>
              <w:jc w:val="left"/>
              <w:rPr>
                <w:sz w:val="24"/>
              </w:rPr>
            </w:pPr>
            <w:r>
              <w:rPr>
                <w:sz w:val="24"/>
              </w:rPr>
              <w:t>自提交响应文件的截止之日起算</w:t>
            </w:r>
            <w:r>
              <w:rPr>
                <w:rFonts w:hint="eastAsia"/>
                <w:sz w:val="24"/>
                <w:u w:val="single"/>
              </w:rPr>
              <w:t>90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701" w:type="dxa"/>
            <w:vAlign w:val="center"/>
          </w:tcPr>
          <w:p>
            <w:pPr>
              <w:jc w:val="center"/>
              <w:rPr>
                <w:sz w:val="24"/>
              </w:rPr>
            </w:pPr>
            <w:r>
              <w:rPr>
                <w:sz w:val="24"/>
              </w:rPr>
              <w:t>成交供应商的确认</w:t>
            </w:r>
          </w:p>
        </w:tc>
        <w:tc>
          <w:tcPr>
            <w:tcW w:w="7253" w:type="dxa"/>
            <w:vAlign w:val="center"/>
          </w:tcPr>
          <w:p>
            <w:pPr>
              <w:pStyle w:val="24"/>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pPr>
              <w:pStyle w:val="24"/>
              <w:adjustRightInd w:val="0"/>
              <w:snapToGrid w:val="0"/>
              <w:rPr>
                <w:rFonts w:hint="default" w:ascii="Times New Roman" w:hAnsi="Times New Roman"/>
                <w:sz w:val="24"/>
              </w:rPr>
            </w:pPr>
            <w:r>
              <w:rPr>
                <w:color w:val="000000"/>
                <w:sz w:val="13"/>
                <w:szCs w:val="18"/>
              </w:rPr>
              <w:t>■</w:t>
            </w:r>
            <w:r>
              <w:rPr>
                <w:rFonts w:hint="default" w:ascii="Times New Roman" w:hAnsi="Times New Roman"/>
                <w:sz w:val="24"/>
              </w:rPr>
              <w:t>否</w:t>
            </w:r>
          </w:p>
          <w:p>
            <w:pPr>
              <w:jc w:val="left"/>
              <w:rPr>
                <w:sz w:val="24"/>
              </w:rPr>
            </w:pPr>
            <w:r>
              <w:t>□</w:t>
            </w:r>
            <w:r>
              <w:rPr>
                <w:sz w:val="24"/>
              </w:rPr>
              <w:t>是</w:t>
            </w:r>
          </w:p>
          <w:p>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得分相同的，按评审价由低到高顺序排列，得分与评审价均相同的，按技术部分得分由高到低顺序排列。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701" w:type="dxa"/>
            <w:vAlign w:val="center"/>
          </w:tcPr>
          <w:p>
            <w:pPr>
              <w:jc w:val="center"/>
              <w:rPr>
                <w:sz w:val="24"/>
              </w:rPr>
            </w:pPr>
            <w:r>
              <w:rPr>
                <w:sz w:val="24"/>
              </w:rPr>
              <w:t>分包</w:t>
            </w:r>
          </w:p>
        </w:tc>
        <w:tc>
          <w:tcPr>
            <w:tcW w:w="7253" w:type="dxa"/>
            <w:vAlign w:val="center"/>
          </w:tcPr>
          <w:p>
            <w:pPr>
              <w:jc w:val="left"/>
              <w:rPr>
                <w:sz w:val="24"/>
              </w:rPr>
            </w:pPr>
            <w:r>
              <w:rPr>
                <w:sz w:val="24"/>
              </w:rPr>
              <w:t xml:space="preserve">本项目是否允许分包： </w:t>
            </w:r>
          </w:p>
          <w:p>
            <w:pPr>
              <w:jc w:val="left"/>
              <w:rPr>
                <w:sz w:val="24"/>
              </w:rPr>
            </w:pPr>
            <w:r>
              <w:rPr>
                <w:color w:val="000000"/>
                <w:sz w:val="20"/>
                <w:szCs w:val="18"/>
              </w:rPr>
              <w:t>■</w:t>
            </w:r>
            <w:r>
              <w:rPr>
                <w:sz w:val="24"/>
              </w:rPr>
              <w:t>不允许</w:t>
            </w:r>
          </w:p>
          <w:p>
            <w:pPr>
              <w:jc w:val="left"/>
              <w:rPr>
                <w:sz w:val="24"/>
              </w:rPr>
            </w:pPr>
            <w:r>
              <w:t>□</w:t>
            </w:r>
            <w:r>
              <w:rPr>
                <w:sz w:val="24"/>
              </w:rPr>
              <w:t>允许，具体要求：_______。</w:t>
            </w:r>
          </w:p>
          <w:p>
            <w:pPr>
              <w:jc w:val="left"/>
              <w:rPr>
                <w:sz w:val="24"/>
              </w:rPr>
            </w:pPr>
            <w:r>
              <w:rPr>
                <w:sz w:val="24"/>
              </w:rPr>
              <w:t>（1）可以分包履行的具体内容：_______；</w:t>
            </w:r>
          </w:p>
          <w:p>
            <w:pPr>
              <w:jc w:val="left"/>
              <w:rPr>
                <w:sz w:val="24"/>
              </w:rPr>
            </w:pPr>
            <w:r>
              <w:rPr>
                <w:sz w:val="24"/>
              </w:rPr>
              <w:t>（2）允许分包的金额或者比例：_______；</w:t>
            </w:r>
          </w:p>
          <w:p>
            <w:pPr>
              <w:jc w:val="left"/>
              <w:rPr>
                <w:sz w:val="24"/>
                <w:u w:val="single"/>
              </w:rPr>
            </w:pPr>
            <w:r>
              <w:rPr>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701" w:type="dxa"/>
            <w:vAlign w:val="center"/>
          </w:tcPr>
          <w:p>
            <w:pPr>
              <w:jc w:val="center"/>
              <w:rPr>
                <w:sz w:val="24"/>
              </w:rPr>
            </w:pPr>
            <w:r>
              <w:rPr>
                <w:sz w:val="24"/>
              </w:rPr>
              <w:t>询问</w:t>
            </w:r>
          </w:p>
        </w:tc>
        <w:tc>
          <w:tcPr>
            <w:tcW w:w="7253" w:type="dxa"/>
            <w:vAlign w:val="center"/>
          </w:tcPr>
          <w:p>
            <w:pPr>
              <w:jc w:val="left"/>
              <w:rPr>
                <w:sz w:val="24"/>
              </w:rPr>
            </w:pPr>
            <w:r>
              <w:rPr>
                <w:sz w:val="24"/>
              </w:rPr>
              <w:t>询问送达形式：</w:t>
            </w:r>
            <w:r>
              <w:rPr>
                <w:rFonts w:hint="eastAsia"/>
                <w:sz w:val="24"/>
                <w:u w:val="single"/>
              </w:rPr>
              <w:t>书面形式</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701" w:type="dxa"/>
            <w:vAlign w:val="center"/>
          </w:tcPr>
          <w:p>
            <w:pPr>
              <w:jc w:val="center"/>
              <w:rPr>
                <w:sz w:val="24"/>
              </w:rPr>
            </w:pPr>
            <w:r>
              <w:rPr>
                <w:sz w:val="24"/>
              </w:rPr>
              <w:t>联系方式</w:t>
            </w:r>
          </w:p>
        </w:tc>
        <w:tc>
          <w:tcPr>
            <w:tcW w:w="7253" w:type="dxa"/>
            <w:vAlign w:val="center"/>
          </w:tcPr>
          <w:p>
            <w:pPr>
              <w:jc w:val="left"/>
              <w:rPr>
                <w:sz w:val="24"/>
              </w:rPr>
            </w:pPr>
            <w:r>
              <w:rPr>
                <w:sz w:val="24"/>
              </w:rPr>
              <w:t>接收询问和质疑的联系方式</w:t>
            </w:r>
          </w:p>
          <w:p>
            <w:pPr>
              <w:jc w:val="left"/>
              <w:rPr>
                <w:sz w:val="24"/>
              </w:rPr>
            </w:pPr>
            <w:r>
              <w:rPr>
                <w:sz w:val="24"/>
              </w:rPr>
              <w:t>联系部门：</w:t>
            </w:r>
            <w:r>
              <w:rPr>
                <w:sz w:val="24"/>
                <w:u w:val="single"/>
              </w:rPr>
              <w:t>北京国际工程咨询有限公司</w:t>
            </w:r>
            <w:r>
              <w:rPr>
                <w:sz w:val="24"/>
              </w:rPr>
              <w:t>；</w:t>
            </w:r>
          </w:p>
          <w:p>
            <w:pPr>
              <w:jc w:val="left"/>
              <w:rPr>
                <w:sz w:val="24"/>
              </w:rPr>
            </w:pPr>
            <w:r>
              <w:rPr>
                <w:sz w:val="24"/>
              </w:rPr>
              <w:t>联系电话：</w:t>
            </w:r>
            <w:r>
              <w:rPr>
                <w:rFonts w:hint="eastAsia"/>
                <w:sz w:val="24"/>
                <w:u w:val="single"/>
              </w:rPr>
              <w:t xml:space="preserve">010-82376733 </w:t>
            </w:r>
            <w:r>
              <w:rPr>
                <w:sz w:val="24"/>
              </w:rPr>
              <w:t>；</w:t>
            </w:r>
          </w:p>
          <w:p>
            <w:pPr>
              <w:jc w:val="left"/>
              <w:rPr>
                <w:sz w:val="24"/>
              </w:rPr>
            </w:pPr>
            <w:r>
              <w:rPr>
                <w:sz w:val="24"/>
              </w:rPr>
              <w:t>通讯地址：</w:t>
            </w:r>
            <w:r>
              <w:rPr>
                <w:rFonts w:hint="eastAsia"/>
                <w:sz w:val="24"/>
                <w:u w:val="single"/>
              </w:rPr>
              <w:t>北京市海淀区学院路30号科大天工大厦A座6层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701" w:type="dxa"/>
            <w:vAlign w:val="center"/>
          </w:tcPr>
          <w:p>
            <w:pPr>
              <w:jc w:val="center"/>
              <w:rPr>
                <w:sz w:val="24"/>
              </w:rPr>
            </w:pPr>
            <w:r>
              <w:rPr>
                <w:sz w:val="24"/>
              </w:rPr>
              <w:t>代理费</w:t>
            </w:r>
          </w:p>
        </w:tc>
        <w:tc>
          <w:tcPr>
            <w:tcW w:w="7253" w:type="dxa"/>
            <w:vAlign w:val="center"/>
          </w:tcPr>
          <w:p>
            <w:pPr>
              <w:jc w:val="left"/>
              <w:rPr>
                <w:rFonts w:ascii="宋体" w:hAnsi="宋体"/>
                <w:sz w:val="24"/>
              </w:rPr>
            </w:pPr>
            <w:r>
              <w:rPr>
                <w:rFonts w:ascii="宋体" w:hAnsi="宋体"/>
                <w:sz w:val="24"/>
              </w:rPr>
              <w:t>收费对象：</w:t>
            </w:r>
          </w:p>
          <w:p>
            <w:pPr>
              <w:jc w:val="left"/>
              <w:rPr>
                <w:rFonts w:ascii="宋体" w:hAnsi="宋体"/>
                <w:sz w:val="24"/>
              </w:rPr>
            </w:pPr>
            <w:r>
              <w:t>□</w:t>
            </w:r>
            <w:r>
              <w:rPr>
                <w:rFonts w:ascii="宋体" w:hAnsi="宋体"/>
                <w:sz w:val="24"/>
              </w:rPr>
              <w:t>采购人</w:t>
            </w:r>
          </w:p>
          <w:p>
            <w:pPr>
              <w:jc w:val="left"/>
              <w:rPr>
                <w:rFonts w:ascii="宋体" w:hAnsi="宋体"/>
                <w:sz w:val="24"/>
              </w:rPr>
            </w:pPr>
            <w:r>
              <w:rPr>
                <w:color w:val="000000"/>
                <w:sz w:val="20"/>
                <w:szCs w:val="18"/>
              </w:rPr>
              <w:t>■</w:t>
            </w:r>
            <w:r>
              <w:rPr>
                <w:rFonts w:ascii="宋体" w:hAnsi="宋体"/>
                <w:sz w:val="24"/>
              </w:rPr>
              <w:t>成交供应商</w:t>
            </w:r>
          </w:p>
          <w:p>
            <w:pPr>
              <w:jc w:val="left"/>
              <w:rPr>
                <w:rFonts w:ascii="宋体" w:hAnsi="宋体"/>
                <w:sz w:val="24"/>
                <w:u w:val="single"/>
              </w:rPr>
            </w:pPr>
            <w:r>
              <w:rPr>
                <w:rFonts w:ascii="宋体" w:hAnsi="宋体"/>
                <w:sz w:val="24"/>
              </w:rPr>
              <w:t>收费标准：</w:t>
            </w:r>
            <w:r>
              <w:rPr>
                <w:rFonts w:hint="eastAsia" w:ascii="宋体" w:hAnsi="宋体"/>
                <w:sz w:val="24"/>
              </w:rPr>
              <w:t>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成交供应商收取。</w:t>
            </w:r>
          </w:p>
          <w:p>
            <w:pPr>
              <w:jc w:val="left"/>
              <w:rPr>
                <w:sz w:val="24"/>
              </w:rPr>
            </w:pPr>
            <w:r>
              <w:rPr>
                <w:rFonts w:ascii="宋体" w:hAnsi="宋体"/>
                <w:sz w:val="24"/>
              </w:rPr>
              <w:t>缴纳时间：</w:t>
            </w:r>
            <w:r>
              <w:rPr>
                <w:rFonts w:hint="eastAsia" w:ascii="宋体" w:hAnsi="宋体"/>
                <w:bCs/>
                <w:sz w:val="24"/>
                <w:u w:val="single"/>
              </w:rPr>
              <w:t>成交供应商在领取成交通知书时交纳，计费基数为成交金额。</w:t>
            </w:r>
          </w:p>
        </w:tc>
      </w:tr>
    </w:tbl>
    <w:p>
      <w:pPr>
        <w:tabs>
          <w:tab w:val="left" w:pos="5580"/>
        </w:tabs>
        <w:adjustRightInd w:val="0"/>
        <w:spacing w:line="360" w:lineRule="auto"/>
        <w:jc w:val="distribute"/>
        <w:rPr>
          <w:sz w:val="24"/>
        </w:rPr>
        <w:sectPr>
          <w:footerReference r:id="rId11" w:type="first"/>
          <w:footerReference r:id="rId10" w:type="default"/>
          <w:pgSz w:w="11907" w:h="16840"/>
          <w:pgMar w:top="1418" w:right="1134" w:bottom="1418" w:left="1701" w:header="851" w:footer="851" w:gutter="0"/>
          <w:pgNumType w:start="1"/>
          <w:cols w:space="720" w:num="1"/>
          <w:titlePg/>
          <w:docGrid w:linePitch="462" w:charSpace="0"/>
        </w:sectPr>
      </w:pPr>
    </w:p>
    <w:p>
      <w:pPr>
        <w:spacing w:before="240" w:beforeLines="100" w:after="240" w:afterLines="100"/>
        <w:jc w:val="center"/>
        <w:rPr>
          <w:b/>
          <w:sz w:val="28"/>
          <w:szCs w:val="28"/>
        </w:rPr>
      </w:pPr>
      <w:r>
        <w:rPr>
          <w:b/>
          <w:sz w:val="28"/>
          <w:szCs w:val="28"/>
        </w:rPr>
        <w:t>供应商须知</w:t>
      </w:r>
    </w:p>
    <w:p>
      <w:pPr>
        <w:pStyle w:val="5"/>
        <w:tabs>
          <w:tab w:val="center" w:pos="4592"/>
          <w:tab w:val="left" w:pos="7860"/>
        </w:tabs>
        <w:spacing w:before="0" w:line="360" w:lineRule="auto"/>
        <w:jc w:val="left"/>
        <w:rPr>
          <w:rFonts w:ascii="Times New Roman" w:hAnsi="Times New Roman" w:eastAsia="宋体"/>
          <w:sz w:val="28"/>
        </w:rPr>
      </w:pPr>
      <w:bookmarkStart w:id="74" w:name="_Toc520356143"/>
      <w:bookmarkStart w:id="75" w:name="_Toc127151518"/>
      <w:r>
        <w:rPr>
          <w:rFonts w:ascii="Times New Roman" w:hAnsi="Times New Roman" w:eastAsia="宋体"/>
          <w:sz w:val="28"/>
        </w:rPr>
        <w:tab/>
      </w:r>
      <w:bookmarkStart w:id="76" w:name="_Toc264969208"/>
      <w:bookmarkStart w:id="77" w:name="_Toc305158860"/>
      <w:bookmarkStart w:id="78" w:name="_Toc226337214"/>
      <w:bookmarkStart w:id="79" w:name="_Toc142311020"/>
      <w:bookmarkStart w:id="80" w:name="_Toc151193760"/>
      <w:bookmarkStart w:id="81" w:name="_Toc226309762"/>
      <w:bookmarkStart w:id="82" w:name="_Toc151190145"/>
      <w:bookmarkStart w:id="83" w:name="_Toc150774723"/>
      <w:bookmarkStart w:id="84" w:name="_Toc226965708"/>
      <w:bookmarkStart w:id="85" w:name="_Toc150774618"/>
      <w:bookmarkStart w:id="86" w:name="_Toc305158786"/>
      <w:bookmarkStart w:id="87" w:name="_Toc150509269"/>
      <w:bookmarkStart w:id="88" w:name="_Toc151193906"/>
      <w:bookmarkStart w:id="89" w:name="_Toc151193832"/>
      <w:bookmarkStart w:id="90" w:name="_Toc265228356"/>
      <w:bookmarkStart w:id="91" w:name="_Toc151193616"/>
      <w:bookmarkStart w:id="92" w:name="_Toc195842883"/>
      <w:bookmarkStart w:id="93" w:name="_Toc226965791"/>
      <w:bookmarkStart w:id="94" w:name="_Toc151193688"/>
      <w:bookmarkStart w:id="95" w:name="_Toc150480756"/>
      <w:r>
        <w:rPr>
          <w:rFonts w:ascii="Times New Roman" w:hAnsi="Times New Roman" w:eastAsia="宋体"/>
          <w:sz w:val="28"/>
        </w:rPr>
        <w:t>一   说  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eastAsia="宋体"/>
          <w:sz w:val="28"/>
        </w:rPr>
        <w:tab/>
      </w:r>
    </w:p>
    <w:p>
      <w:pPr>
        <w:numPr>
          <w:ilvl w:val="0"/>
          <w:numId w:val="2"/>
        </w:numPr>
        <w:tabs>
          <w:tab w:val="left" w:pos="360"/>
          <w:tab w:val="clear" w:pos="900"/>
        </w:tabs>
        <w:snapToGrid w:val="0"/>
        <w:spacing w:line="360" w:lineRule="auto"/>
        <w:ind w:left="357" w:hanging="357"/>
        <w:outlineLvl w:val="1"/>
        <w:rPr>
          <w:sz w:val="24"/>
        </w:rPr>
      </w:pPr>
      <w:bookmarkStart w:id="96" w:name="_Toc264969209"/>
      <w:bookmarkStart w:id="97" w:name="_Toc305158861"/>
      <w:bookmarkStart w:id="98" w:name="_Toc265228357"/>
      <w:bookmarkStart w:id="99" w:name="_Toc305158787"/>
      <w:r>
        <w:rPr>
          <w:sz w:val="24"/>
        </w:rPr>
        <w:t>采购人、采购代理机构、供应商</w:t>
      </w:r>
      <w:bookmarkEnd w:id="96"/>
      <w:bookmarkEnd w:id="97"/>
      <w:bookmarkEnd w:id="98"/>
      <w:bookmarkEnd w:id="99"/>
      <w:r>
        <w:rPr>
          <w:sz w:val="24"/>
        </w:rPr>
        <w:t>、联合体</w:t>
      </w:r>
    </w:p>
    <w:p>
      <w:pPr>
        <w:numPr>
          <w:ilvl w:val="1"/>
          <w:numId w:val="2"/>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2"/>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2"/>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2"/>
        </w:numPr>
        <w:tabs>
          <w:tab w:val="left" w:pos="360"/>
          <w:tab w:val="clear" w:pos="900"/>
        </w:tabs>
        <w:snapToGrid w:val="0"/>
        <w:spacing w:line="360" w:lineRule="auto"/>
        <w:ind w:left="357" w:hanging="357"/>
        <w:outlineLvl w:val="1"/>
        <w:rPr>
          <w:sz w:val="24"/>
        </w:rPr>
      </w:pPr>
      <w:bookmarkStart w:id="100" w:name="_Toc150480758"/>
      <w:bookmarkStart w:id="101" w:name="_Toc150774620"/>
      <w:bookmarkStart w:id="102" w:name="_Toc127151721"/>
      <w:bookmarkStart w:id="103" w:name="_Toc127151520"/>
      <w:bookmarkStart w:id="104" w:name="_Toc164608789"/>
      <w:bookmarkStart w:id="105" w:name="_Toc142311022"/>
      <w:bookmarkStart w:id="106" w:name="_Toc305158788"/>
      <w:bookmarkStart w:id="107" w:name="_Toc151193618"/>
      <w:bookmarkStart w:id="108" w:name="_Toc164229361"/>
      <w:bookmarkStart w:id="109" w:name="_Toc195842885"/>
      <w:bookmarkStart w:id="110" w:name="_Toc149720813"/>
      <w:bookmarkStart w:id="111" w:name="_Toc226965793"/>
      <w:bookmarkStart w:id="112" w:name="_Toc151193762"/>
      <w:bookmarkStart w:id="113" w:name="_Toc305158862"/>
      <w:bookmarkStart w:id="114" w:name="_Toc151193908"/>
      <w:bookmarkStart w:id="115" w:name="_Toc265228358"/>
      <w:bookmarkStart w:id="116" w:name="_Toc150509271"/>
      <w:bookmarkStart w:id="117" w:name="_Toc164351614"/>
      <w:bookmarkStart w:id="118" w:name="_Toc226337216"/>
      <w:bookmarkStart w:id="119" w:name="_Toc264969210"/>
      <w:bookmarkStart w:id="120" w:name="_Toc151190147"/>
      <w:bookmarkStart w:id="121" w:name="_Toc151193690"/>
      <w:bookmarkStart w:id="122" w:name="_Toc150774725"/>
      <w:bookmarkStart w:id="123" w:name="_Toc127161434"/>
      <w:bookmarkStart w:id="124" w:name="_Toc226965710"/>
      <w:bookmarkStart w:id="125" w:name="_Toc226309764"/>
      <w:bookmarkStart w:id="126" w:name="_Toc164229215"/>
      <w:bookmarkStart w:id="127" w:name="_Toc151193834"/>
      <w:bookmarkStart w:id="128" w:name="_Toc164608634"/>
      <w:r>
        <w:rPr>
          <w:sz w:val="24"/>
        </w:rPr>
        <w:t>资金来源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sz w:val="24"/>
        </w:rPr>
        <w:t>、项目属性、科研仪器设备采购</w:t>
      </w:r>
    </w:p>
    <w:p>
      <w:pPr>
        <w:numPr>
          <w:ilvl w:val="1"/>
          <w:numId w:val="2"/>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2"/>
        </w:numPr>
        <w:tabs>
          <w:tab w:val="left" w:pos="1080"/>
          <w:tab w:val="left" w:pos="2014"/>
        </w:tabs>
        <w:snapToGrid w:val="0"/>
        <w:spacing w:line="360" w:lineRule="auto"/>
        <w:ind w:left="1080" w:hanging="720"/>
        <w:rPr>
          <w:sz w:val="24"/>
        </w:rPr>
      </w:pPr>
      <w:r>
        <w:rPr>
          <w:sz w:val="24"/>
        </w:rPr>
        <w:t>项目属性见《供应商须知资料表》。</w:t>
      </w:r>
    </w:p>
    <w:p>
      <w:pPr>
        <w:numPr>
          <w:ilvl w:val="1"/>
          <w:numId w:val="2"/>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2"/>
        </w:numPr>
        <w:tabs>
          <w:tab w:val="left" w:pos="360"/>
        </w:tabs>
        <w:snapToGrid w:val="0"/>
        <w:spacing w:line="360" w:lineRule="auto"/>
        <w:ind w:left="357" w:hanging="357"/>
        <w:outlineLvl w:val="1"/>
        <w:rPr>
          <w:sz w:val="24"/>
        </w:rPr>
      </w:pPr>
      <w:r>
        <w:rPr>
          <w:sz w:val="24"/>
        </w:rPr>
        <w:t>现场考察、磋商前答疑会</w:t>
      </w:r>
    </w:p>
    <w:p>
      <w:pPr>
        <w:numPr>
          <w:ilvl w:val="1"/>
          <w:numId w:val="2"/>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9" w:name="_Toc151193910"/>
      <w:bookmarkStart w:id="130" w:name="_Toc520356146"/>
      <w:bookmarkStart w:id="131" w:name="_Toc226965712"/>
      <w:bookmarkStart w:id="132" w:name="_Toc226309766"/>
      <w:bookmarkStart w:id="133" w:name="_Toc151193764"/>
      <w:bookmarkStart w:id="134" w:name="_Toc127151522"/>
      <w:bookmarkStart w:id="135" w:name="_Toc305158790"/>
      <w:bookmarkStart w:id="136" w:name="_Toc150509273"/>
      <w:bookmarkStart w:id="137" w:name="_Toc150480760"/>
      <w:bookmarkStart w:id="138" w:name="_Toc151193692"/>
      <w:bookmarkStart w:id="139" w:name="_Toc226965795"/>
      <w:bookmarkStart w:id="140" w:name="_Toc195842887"/>
      <w:bookmarkStart w:id="141" w:name="_Toc226337218"/>
      <w:bookmarkStart w:id="142" w:name="_Toc264969212"/>
      <w:bookmarkStart w:id="143" w:name="_Toc151190149"/>
      <w:bookmarkStart w:id="144" w:name="_Toc150774727"/>
      <w:bookmarkStart w:id="145" w:name="_Toc265228360"/>
      <w:bookmarkStart w:id="146" w:name="_Toc151193836"/>
      <w:bookmarkStart w:id="147" w:name="_Toc305158864"/>
      <w:bookmarkStart w:id="148" w:name="_Toc142311024"/>
      <w:bookmarkStart w:id="149" w:name="_Toc151193620"/>
      <w:bookmarkStart w:id="150" w:name="_Toc150774622"/>
    </w:p>
    <w:p>
      <w:pPr>
        <w:numPr>
          <w:ilvl w:val="1"/>
          <w:numId w:val="2"/>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pPr>
        <w:numPr>
          <w:ilvl w:val="0"/>
          <w:numId w:val="2"/>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2"/>
        </w:numPr>
        <w:tabs>
          <w:tab w:val="left" w:pos="1080"/>
          <w:tab w:val="left" w:pos="2014"/>
        </w:tabs>
        <w:snapToGrid w:val="0"/>
        <w:spacing w:line="360" w:lineRule="auto"/>
        <w:ind w:left="1080" w:hanging="720"/>
        <w:rPr>
          <w:sz w:val="24"/>
        </w:rPr>
      </w:pPr>
      <w:r>
        <w:rPr>
          <w:sz w:val="24"/>
        </w:rPr>
        <w:t>进口产品</w:t>
      </w:r>
    </w:p>
    <w:p>
      <w:pPr>
        <w:numPr>
          <w:ilvl w:val="2"/>
          <w:numId w:val="2"/>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2"/>
        </w:numPr>
        <w:tabs>
          <w:tab w:val="left" w:pos="2014"/>
        </w:tabs>
        <w:snapToGrid w:val="0"/>
        <w:spacing w:line="360" w:lineRule="auto"/>
        <w:rPr>
          <w:sz w:val="24"/>
        </w:rPr>
      </w:pPr>
      <w:r>
        <w:rPr>
          <w:sz w:val="24"/>
        </w:rPr>
        <w:t>本项目是否接受进口产品见第四章《采购需求》。</w:t>
      </w:r>
    </w:p>
    <w:p>
      <w:pPr>
        <w:numPr>
          <w:ilvl w:val="1"/>
          <w:numId w:val="2"/>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2"/>
        </w:numPr>
        <w:snapToGrid w:val="0"/>
        <w:spacing w:line="360" w:lineRule="auto"/>
        <w:rPr>
          <w:sz w:val="24"/>
        </w:rPr>
      </w:pPr>
      <w:r>
        <w:rPr>
          <w:sz w:val="24"/>
        </w:rPr>
        <w:t>中小企业定义：</w:t>
      </w:r>
    </w:p>
    <w:p>
      <w:pPr>
        <w:numPr>
          <w:ilvl w:val="3"/>
          <w:numId w:val="2"/>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2"/>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pPr>
        <w:numPr>
          <w:ilvl w:val="3"/>
          <w:numId w:val="2"/>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pPr>
        <w:numPr>
          <w:ilvl w:val="3"/>
          <w:numId w:val="2"/>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pPr>
        <w:numPr>
          <w:ilvl w:val="3"/>
          <w:numId w:val="2"/>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2"/>
        </w:numPr>
        <w:snapToGrid w:val="0"/>
        <w:spacing w:line="360" w:lineRule="auto"/>
        <w:rPr>
          <w:sz w:val="24"/>
        </w:rPr>
      </w:pPr>
      <w:r>
        <w:rPr>
          <w:sz w:val="24"/>
        </w:rPr>
        <w:t>残疾人福利单位定义：享受政府采购支持政策的残疾人福利性单位应当同时满足以下条件：</w:t>
      </w:r>
    </w:p>
    <w:p>
      <w:pPr>
        <w:numPr>
          <w:ilvl w:val="3"/>
          <w:numId w:val="2"/>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pPr>
        <w:numPr>
          <w:ilvl w:val="3"/>
          <w:numId w:val="2"/>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pPr>
        <w:numPr>
          <w:ilvl w:val="3"/>
          <w:numId w:val="2"/>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pPr>
        <w:numPr>
          <w:ilvl w:val="3"/>
          <w:numId w:val="2"/>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pPr>
        <w:numPr>
          <w:ilvl w:val="3"/>
          <w:numId w:val="2"/>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2"/>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2"/>
        </w:numPr>
        <w:snapToGrid w:val="0"/>
        <w:spacing w:line="360" w:lineRule="auto"/>
        <w:rPr>
          <w:sz w:val="24"/>
        </w:rPr>
      </w:pPr>
      <w:r>
        <w:rPr>
          <w:sz w:val="24"/>
        </w:rPr>
        <w:t>本项目是否专门面向中小企业预留采购份额见第一章《采购邀请》。</w:t>
      </w:r>
    </w:p>
    <w:p>
      <w:pPr>
        <w:numPr>
          <w:ilvl w:val="2"/>
          <w:numId w:val="2"/>
        </w:numPr>
        <w:snapToGrid w:val="0"/>
        <w:spacing w:line="360" w:lineRule="auto"/>
        <w:rPr>
          <w:sz w:val="24"/>
        </w:rPr>
      </w:pPr>
      <w:r>
        <w:rPr>
          <w:sz w:val="24"/>
        </w:rPr>
        <w:t>采购标的对应的中小企业划分标准所属行业见《供应商须知资料表》。</w:t>
      </w:r>
    </w:p>
    <w:p>
      <w:pPr>
        <w:numPr>
          <w:ilvl w:val="2"/>
          <w:numId w:val="2"/>
        </w:numPr>
        <w:snapToGrid w:val="0"/>
        <w:spacing w:line="360" w:lineRule="auto"/>
        <w:rPr>
          <w:sz w:val="24"/>
        </w:rPr>
      </w:pPr>
      <w:r>
        <w:rPr>
          <w:sz w:val="24"/>
        </w:rPr>
        <w:t>小微企业价格评审优惠的政策调整：见第三章《评审方法和评审标准》。</w:t>
      </w:r>
    </w:p>
    <w:p>
      <w:pPr>
        <w:numPr>
          <w:ilvl w:val="1"/>
          <w:numId w:val="2"/>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2"/>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2"/>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2"/>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pPr>
        <w:numPr>
          <w:ilvl w:val="2"/>
          <w:numId w:val="2"/>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pPr>
        <w:numPr>
          <w:ilvl w:val="1"/>
          <w:numId w:val="2"/>
        </w:numPr>
        <w:tabs>
          <w:tab w:val="left" w:pos="1080"/>
          <w:tab w:val="left" w:pos="2014"/>
        </w:tabs>
        <w:snapToGrid w:val="0"/>
        <w:spacing w:line="360" w:lineRule="auto"/>
        <w:ind w:left="1080" w:hanging="720"/>
        <w:rPr>
          <w:sz w:val="24"/>
        </w:rPr>
      </w:pPr>
      <w:r>
        <w:rPr>
          <w:sz w:val="24"/>
        </w:rPr>
        <w:t>支持乡村产业振兴管理</w:t>
      </w:r>
    </w:p>
    <w:p>
      <w:pPr>
        <w:numPr>
          <w:ilvl w:val="2"/>
          <w:numId w:val="2"/>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pPr>
        <w:numPr>
          <w:ilvl w:val="1"/>
          <w:numId w:val="2"/>
        </w:numPr>
        <w:tabs>
          <w:tab w:val="left" w:pos="1080"/>
          <w:tab w:val="left" w:pos="2014"/>
        </w:tabs>
        <w:snapToGrid w:val="0"/>
        <w:spacing w:line="360" w:lineRule="auto"/>
        <w:ind w:left="1080" w:hanging="720"/>
        <w:rPr>
          <w:sz w:val="24"/>
        </w:rPr>
      </w:pPr>
      <w:r>
        <w:rPr>
          <w:sz w:val="24"/>
        </w:rPr>
        <w:t>正版软件</w:t>
      </w:r>
    </w:p>
    <w:p>
      <w:pPr>
        <w:numPr>
          <w:ilvl w:val="2"/>
          <w:numId w:val="2"/>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2"/>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2"/>
        </w:numPr>
        <w:tabs>
          <w:tab w:val="left" w:pos="1080"/>
          <w:tab w:val="left" w:pos="2014"/>
        </w:tabs>
        <w:snapToGrid w:val="0"/>
        <w:spacing w:line="360" w:lineRule="auto"/>
        <w:ind w:left="1080" w:hanging="720"/>
        <w:rPr>
          <w:sz w:val="24"/>
        </w:rPr>
      </w:pPr>
      <w:r>
        <w:rPr>
          <w:sz w:val="24"/>
        </w:rPr>
        <w:t>信息安全产品</w:t>
      </w:r>
    </w:p>
    <w:p>
      <w:pPr>
        <w:numPr>
          <w:ilvl w:val="2"/>
          <w:numId w:val="2"/>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pPr>
        <w:numPr>
          <w:ilvl w:val="1"/>
          <w:numId w:val="2"/>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2"/>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pPr>
        <w:numPr>
          <w:ilvl w:val="0"/>
          <w:numId w:val="2"/>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pPr>
        <w:numPr>
          <w:ilvl w:val="1"/>
          <w:numId w:val="2"/>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sz w:val="28"/>
        </w:rPr>
      </w:pPr>
      <w:bookmarkStart w:id="151" w:name="_1.8_计量单位"/>
      <w:bookmarkEnd w:id="151"/>
    </w:p>
    <w:p>
      <w:pPr>
        <w:pStyle w:val="5"/>
        <w:spacing w:before="0" w:line="360" w:lineRule="auto"/>
        <w:rPr>
          <w:rFonts w:ascii="Times New Roman" w:hAnsi="Times New Roman" w:eastAsia="宋体"/>
          <w:sz w:val="28"/>
        </w:rPr>
      </w:pPr>
      <w:r>
        <w:rPr>
          <w:rFonts w:ascii="Times New Roman" w:hAnsi="Times New Roman" w:eastAsia="宋体"/>
          <w:sz w:val="28"/>
        </w:rPr>
        <w:t>二   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numPr>
          <w:ilvl w:val="0"/>
          <w:numId w:val="2"/>
        </w:numPr>
        <w:tabs>
          <w:tab w:val="left" w:pos="360"/>
        </w:tabs>
        <w:snapToGrid w:val="0"/>
        <w:spacing w:line="360" w:lineRule="auto"/>
        <w:ind w:left="357" w:hanging="357"/>
        <w:outlineLvl w:val="1"/>
        <w:rPr>
          <w:sz w:val="24"/>
        </w:rPr>
      </w:pPr>
      <w:bookmarkStart w:id="152" w:name="_Toc226965713"/>
      <w:bookmarkStart w:id="153" w:name="_Toc151193911"/>
      <w:bookmarkStart w:id="154" w:name="_Toc226309767"/>
      <w:bookmarkStart w:id="155" w:name="_Toc142311025"/>
      <w:bookmarkStart w:id="156" w:name="_Toc150509274"/>
      <w:bookmarkStart w:id="157" w:name="_Toc164229218"/>
      <w:bookmarkStart w:id="158" w:name="_Toc150480761"/>
      <w:bookmarkStart w:id="159" w:name="_Toc164608637"/>
      <w:bookmarkStart w:id="160" w:name="_Toc520356147"/>
      <w:bookmarkStart w:id="161" w:name="_Toc151193837"/>
      <w:bookmarkStart w:id="162" w:name="_Toc265228361"/>
      <w:bookmarkStart w:id="163" w:name="_Toc226337219"/>
      <w:bookmarkStart w:id="164" w:name="_Toc151190150"/>
      <w:bookmarkStart w:id="165" w:name="_Toc127161437"/>
      <w:bookmarkStart w:id="166" w:name="_Toc150774728"/>
      <w:bookmarkStart w:id="167" w:name="_Toc305158791"/>
      <w:bookmarkStart w:id="168" w:name="_Toc264969213"/>
      <w:bookmarkStart w:id="169" w:name="_Toc151193621"/>
      <w:bookmarkStart w:id="170" w:name="_Toc195842888"/>
      <w:bookmarkStart w:id="171" w:name="_Toc127151724"/>
      <w:bookmarkStart w:id="172" w:name="_Toc164351617"/>
      <w:bookmarkStart w:id="173" w:name="_Toc151193693"/>
      <w:bookmarkStart w:id="174" w:name="_Toc127151523"/>
      <w:bookmarkStart w:id="175" w:name="_Toc226965796"/>
      <w:bookmarkStart w:id="176" w:name="_Toc164229364"/>
      <w:bookmarkStart w:id="177" w:name="_Toc150774623"/>
      <w:bookmarkStart w:id="178" w:name="_Toc149720816"/>
      <w:bookmarkStart w:id="179" w:name="_Toc164608792"/>
      <w:bookmarkStart w:id="180" w:name="_Toc151193765"/>
      <w:bookmarkStart w:id="181" w:name="_Toc305158865"/>
      <w:r>
        <w:rPr>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sz w:val="24"/>
        </w:rPr>
        <w:t>成</w:t>
      </w:r>
    </w:p>
    <w:p>
      <w:pPr>
        <w:numPr>
          <w:ilvl w:val="1"/>
          <w:numId w:val="2"/>
        </w:numPr>
        <w:tabs>
          <w:tab w:val="left" w:pos="1080"/>
          <w:tab w:val="left" w:pos="2014"/>
        </w:tabs>
        <w:snapToGrid w:val="0"/>
        <w:spacing w:line="360" w:lineRule="auto"/>
        <w:ind w:left="1080" w:hanging="720"/>
        <w:rPr>
          <w:sz w:val="24"/>
        </w:rPr>
      </w:pPr>
      <w:r>
        <w:rPr>
          <w:sz w:val="24"/>
        </w:rPr>
        <w:t>竞争性磋商文件包括以下部分：</w:t>
      </w:r>
    </w:p>
    <w:p>
      <w:pPr>
        <w:numPr>
          <w:ilvl w:val="0"/>
          <w:numId w:val="3"/>
        </w:numPr>
        <w:tabs>
          <w:tab w:val="left" w:pos="1980"/>
          <w:tab w:val="left" w:pos="2520"/>
        </w:tabs>
        <w:snapToGrid w:val="0"/>
        <w:spacing w:line="360" w:lineRule="auto"/>
        <w:ind w:left="1440" w:firstLine="5"/>
        <w:rPr>
          <w:sz w:val="24"/>
        </w:rPr>
      </w:pPr>
      <w:r>
        <w:rPr>
          <w:sz w:val="24"/>
        </w:rPr>
        <w:t>采购邀请</w:t>
      </w:r>
    </w:p>
    <w:p>
      <w:pPr>
        <w:numPr>
          <w:ilvl w:val="0"/>
          <w:numId w:val="3"/>
        </w:numPr>
        <w:tabs>
          <w:tab w:val="left" w:pos="1980"/>
          <w:tab w:val="left" w:pos="2520"/>
        </w:tabs>
        <w:snapToGrid w:val="0"/>
        <w:spacing w:line="360" w:lineRule="auto"/>
        <w:ind w:left="1440" w:firstLine="5"/>
        <w:rPr>
          <w:sz w:val="24"/>
        </w:rPr>
      </w:pPr>
      <w:r>
        <w:rPr>
          <w:sz w:val="24"/>
        </w:rPr>
        <w:t>供应商须知</w:t>
      </w:r>
    </w:p>
    <w:p>
      <w:pPr>
        <w:numPr>
          <w:ilvl w:val="0"/>
          <w:numId w:val="3"/>
        </w:numPr>
        <w:tabs>
          <w:tab w:val="left" w:pos="1980"/>
          <w:tab w:val="left" w:pos="2520"/>
        </w:tabs>
        <w:snapToGrid w:val="0"/>
        <w:spacing w:line="360" w:lineRule="auto"/>
        <w:ind w:left="1440" w:firstLine="5"/>
        <w:rPr>
          <w:sz w:val="24"/>
        </w:rPr>
      </w:pPr>
      <w:r>
        <w:rPr>
          <w:sz w:val="24"/>
        </w:rPr>
        <w:t>评审方法和评审标准</w:t>
      </w:r>
    </w:p>
    <w:p>
      <w:pPr>
        <w:numPr>
          <w:ilvl w:val="0"/>
          <w:numId w:val="3"/>
        </w:numPr>
        <w:tabs>
          <w:tab w:val="left" w:pos="1980"/>
          <w:tab w:val="left" w:pos="2520"/>
        </w:tabs>
        <w:snapToGrid w:val="0"/>
        <w:spacing w:line="360" w:lineRule="auto"/>
        <w:ind w:left="1440" w:firstLine="5"/>
        <w:rPr>
          <w:sz w:val="24"/>
        </w:rPr>
      </w:pPr>
      <w:r>
        <w:rPr>
          <w:sz w:val="24"/>
        </w:rPr>
        <w:t>采购需求</w:t>
      </w:r>
    </w:p>
    <w:p>
      <w:pPr>
        <w:numPr>
          <w:ilvl w:val="0"/>
          <w:numId w:val="3"/>
        </w:numPr>
        <w:tabs>
          <w:tab w:val="left" w:pos="1980"/>
          <w:tab w:val="left" w:pos="2520"/>
        </w:tabs>
        <w:snapToGrid w:val="0"/>
        <w:spacing w:line="360" w:lineRule="auto"/>
        <w:ind w:left="1440" w:firstLine="5"/>
        <w:rPr>
          <w:sz w:val="24"/>
        </w:rPr>
      </w:pPr>
      <w:r>
        <w:rPr>
          <w:sz w:val="24"/>
        </w:rPr>
        <w:t>合同草案条款</w:t>
      </w:r>
    </w:p>
    <w:p>
      <w:pPr>
        <w:numPr>
          <w:ilvl w:val="0"/>
          <w:numId w:val="3"/>
        </w:numPr>
        <w:tabs>
          <w:tab w:val="left" w:pos="1980"/>
          <w:tab w:val="left" w:pos="2520"/>
        </w:tabs>
        <w:snapToGrid w:val="0"/>
        <w:spacing w:line="360" w:lineRule="auto"/>
        <w:ind w:left="1440" w:firstLine="5"/>
        <w:rPr>
          <w:sz w:val="24"/>
        </w:rPr>
      </w:pPr>
      <w:r>
        <w:rPr>
          <w:sz w:val="24"/>
        </w:rPr>
        <w:t>响应文件格式</w:t>
      </w:r>
    </w:p>
    <w:p>
      <w:pPr>
        <w:numPr>
          <w:ilvl w:val="1"/>
          <w:numId w:val="2"/>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pPr>
        <w:numPr>
          <w:ilvl w:val="0"/>
          <w:numId w:val="2"/>
        </w:numPr>
        <w:tabs>
          <w:tab w:val="left" w:pos="1080"/>
          <w:tab w:val="left" w:pos="2014"/>
        </w:tabs>
        <w:snapToGrid w:val="0"/>
        <w:spacing w:line="360" w:lineRule="auto"/>
        <w:ind w:left="357" w:hanging="357"/>
        <w:outlineLvl w:val="1"/>
        <w:rPr>
          <w:sz w:val="24"/>
        </w:rPr>
      </w:pPr>
      <w:r>
        <w:rPr>
          <w:sz w:val="24"/>
        </w:rPr>
        <w:t>对竞争性磋商文件的澄清或修改</w:t>
      </w:r>
    </w:p>
    <w:p>
      <w:pPr>
        <w:numPr>
          <w:ilvl w:val="1"/>
          <w:numId w:val="2"/>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pPr>
        <w:numPr>
          <w:ilvl w:val="1"/>
          <w:numId w:val="2"/>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pPr>
        <w:numPr>
          <w:ilvl w:val="1"/>
          <w:numId w:val="2"/>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hint="eastAsia"/>
          <w:sz w:val="24"/>
        </w:rPr>
        <w:t>5</w:t>
      </w:r>
      <w:r>
        <w:rPr>
          <w:sz w:val="24"/>
        </w:rPr>
        <w:t>日前；不足上述时间的，将顺延提交响应文件的截止时间。</w:t>
      </w:r>
    </w:p>
    <w:p>
      <w:pPr>
        <w:tabs>
          <w:tab w:val="left" w:pos="1080"/>
          <w:tab w:val="left" w:pos="1561"/>
        </w:tabs>
        <w:snapToGrid w:val="0"/>
        <w:spacing w:line="360" w:lineRule="auto"/>
        <w:ind w:left="1080"/>
        <w:rPr>
          <w:sz w:val="28"/>
        </w:rPr>
      </w:pPr>
      <w:bookmarkStart w:id="182" w:name="_Toc516367020"/>
      <w:bookmarkStart w:id="183" w:name="_Toc151193840"/>
      <w:bookmarkStart w:id="184" w:name="_Toc195842891"/>
      <w:bookmarkStart w:id="185" w:name="_Toc226337222"/>
      <w:bookmarkStart w:id="186" w:name="_Toc520356150"/>
      <w:bookmarkStart w:id="187" w:name="_Toc264969216"/>
      <w:bookmarkStart w:id="188" w:name="_Toc305158868"/>
      <w:bookmarkStart w:id="189" w:name="_Toc226965716"/>
      <w:bookmarkStart w:id="190" w:name="_Toc142311028"/>
      <w:bookmarkStart w:id="191" w:name="_Toc265228364"/>
      <w:bookmarkStart w:id="192" w:name="_Toc151193914"/>
      <w:bookmarkStart w:id="193" w:name="_Toc150480764"/>
      <w:bookmarkStart w:id="194" w:name="_Toc151193624"/>
      <w:bookmarkStart w:id="195" w:name="_Toc226965799"/>
      <w:bookmarkStart w:id="196" w:name="_Toc151190153"/>
      <w:bookmarkStart w:id="197" w:name="_Toc151193768"/>
      <w:bookmarkStart w:id="198" w:name="_Toc151193696"/>
      <w:bookmarkStart w:id="199" w:name="_Toc305158794"/>
      <w:bookmarkStart w:id="200" w:name="_Toc150509277"/>
      <w:bookmarkStart w:id="201" w:name="_Toc226309770"/>
      <w:bookmarkStart w:id="202" w:name="_Toc127151526"/>
      <w:bookmarkStart w:id="203" w:name="_Toc150774731"/>
      <w:bookmarkStart w:id="204" w:name="_Toc150774626"/>
    </w:p>
    <w:p>
      <w:pPr>
        <w:pStyle w:val="5"/>
        <w:spacing w:before="0" w:line="360" w:lineRule="auto"/>
        <w:rPr>
          <w:rFonts w:ascii="Times New Roman" w:hAnsi="Times New Roman" w:eastAsia="宋体"/>
          <w:sz w:val="28"/>
        </w:rPr>
      </w:pPr>
      <w:r>
        <w:rPr>
          <w:rFonts w:ascii="Times New Roman" w:hAnsi="Times New Roman" w:eastAsia="宋体"/>
          <w:sz w:val="28"/>
        </w:rPr>
        <w:t>三   响应文件</w:t>
      </w:r>
      <w:bookmarkEnd w:id="182"/>
      <w:r>
        <w:rPr>
          <w:rFonts w:ascii="Times New Roman" w:hAnsi="Times New Roman" w:eastAsia="宋体"/>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numPr>
          <w:ilvl w:val="0"/>
          <w:numId w:val="2"/>
        </w:numPr>
        <w:tabs>
          <w:tab w:val="left" w:pos="360"/>
        </w:tabs>
        <w:snapToGrid w:val="0"/>
        <w:spacing w:line="360" w:lineRule="auto"/>
        <w:ind w:left="357" w:hanging="357"/>
        <w:outlineLvl w:val="1"/>
        <w:rPr>
          <w:sz w:val="24"/>
        </w:rPr>
      </w:pPr>
      <w:bookmarkStart w:id="205" w:name="_Toc151193625"/>
      <w:bookmarkStart w:id="206" w:name="_Toc226965717"/>
      <w:bookmarkStart w:id="207" w:name="_Toc226965800"/>
      <w:bookmarkStart w:id="208" w:name="_Toc164229222"/>
      <w:bookmarkStart w:id="209" w:name="_Toc150774627"/>
      <w:bookmarkStart w:id="210" w:name="_Toc520356151"/>
      <w:bookmarkStart w:id="211" w:name="_Toc164351621"/>
      <w:bookmarkStart w:id="212" w:name="_Toc150509278"/>
      <w:bookmarkStart w:id="213" w:name="_Toc127151527"/>
      <w:bookmarkStart w:id="214" w:name="_Toc151193769"/>
      <w:bookmarkStart w:id="215" w:name="_Toc151193697"/>
      <w:bookmarkStart w:id="216" w:name="_Toc150480765"/>
      <w:bookmarkStart w:id="217" w:name="_Toc149720820"/>
      <w:bookmarkStart w:id="218" w:name="_Toc265228365"/>
      <w:bookmarkStart w:id="219" w:name="_Toc195842892"/>
      <w:bookmarkStart w:id="220" w:name="_Toc164608641"/>
      <w:bookmarkStart w:id="221" w:name="_Toc127151728"/>
      <w:bookmarkStart w:id="222" w:name="_Toc150774732"/>
      <w:bookmarkStart w:id="223" w:name="_Toc151190154"/>
      <w:bookmarkStart w:id="224" w:name="_Toc305158869"/>
      <w:bookmarkStart w:id="225" w:name="_Toc264969217"/>
      <w:bookmarkStart w:id="226" w:name="_Toc127161441"/>
      <w:bookmarkStart w:id="227" w:name="_Toc164229368"/>
      <w:bookmarkStart w:id="228" w:name="_Toc305158795"/>
      <w:bookmarkStart w:id="229" w:name="_Toc164608796"/>
      <w:bookmarkStart w:id="230" w:name="_Toc142311029"/>
      <w:bookmarkStart w:id="231" w:name="_Toc516367021"/>
      <w:bookmarkStart w:id="232" w:name="_Toc226337223"/>
      <w:bookmarkStart w:id="233" w:name="_Toc151193841"/>
      <w:bookmarkStart w:id="234" w:name="_Toc151193915"/>
      <w:bookmarkStart w:id="235" w:name="_Toc226309771"/>
      <w:r>
        <w:rPr>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sz w:val="24"/>
        </w:rPr>
        <w:t>及磋商语言</w:t>
      </w:r>
    </w:p>
    <w:p>
      <w:pPr>
        <w:numPr>
          <w:ilvl w:val="1"/>
          <w:numId w:val="2"/>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pPr>
        <w:numPr>
          <w:ilvl w:val="1"/>
          <w:numId w:val="2"/>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pPr>
        <w:numPr>
          <w:ilvl w:val="1"/>
          <w:numId w:val="2"/>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2"/>
        </w:numPr>
        <w:tabs>
          <w:tab w:val="left" w:pos="360"/>
        </w:tabs>
        <w:snapToGrid w:val="0"/>
        <w:spacing w:line="360" w:lineRule="auto"/>
        <w:ind w:left="357" w:hanging="357"/>
        <w:outlineLvl w:val="1"/>
        <w:rPr>
          <w:sz w:val="24"/>
        </w:rPr>
      </w:pPr>
      <w:bookmarkStart w:id="236" w:name="_Ref467306195"/>
      <w:bookmarkStart w:id="237" w:name="_Ref467306676"/>
      <w:bookmarkStart w:id="238" w:name="_Toc516367022"/>
      <w:bookmarkStart w:id="239" w:name="_Toc151193916"/>
      <w:bookmarkStart w:id="240" w:name="_Toc226965718"/>
      <w:bookmarkStart w:id="241" w:name="_Toc226337224"/>
      <w:bookmarkStart w:id="242" w:name="_Toc264969218"/>
      <w:bookmarkStart w:id="243" w:name="_Toc164229223"/>
      <w:bookmarkStart w:id="244" w:name="_Toc151190155"/>
      <w:bookmarkStart w:id="245" w:name="_Toc151193770"/>
      <w:bookmarkStart w:id="246" w:name="_Toc150509279"/>
      <w:bookmarkStart w:id="247" w:name="_Toc305158870"/>
      <w:bookmarkStart w:id="248" w:name="_Toc151193626"/>
      <w:bookmarkStart w:id="249" w:name="_Toc164608642"/>
      <w:bookmarkStart w:id="250" w:name="_Toc164229369"/>
      <w:bookmarkStart w:id="251" w:name="_Toc164608797"/>
      <w:bookmarkStart w:id="252" w:name="_Toc265228366"/>
      <w:bookmarkStart w:id="253" w:name="_Toc150774733"/>
      <w:bookmarkStart w:id="254" w:name="_Toc151193842"/>
      <w:bookmarkStart w:id="255" w:name="_Toc150774628"/>
      <w:bookmarkStart w:id="256" w:name="_Toc226309772"/>
      <w:bookmarkStart w:id="257" w:name="_Toc127161442"/>
      <w:bookmarkStart w:id="258" w:name="_Toc127151528"/>
      <w:bookmarkStart w:id="259" w:name="_Toc305158796"/>
      <w:bookmarkStart w:id="260" w:name="_Toc195842893"/>
      <w:bookmarkStart w:id="261" w:name="_Toc150480766"/>
      <w:bookmarkStart w:id="262" w:name="_Toc149720821"/>
      <w:bookmarkStart w:id="263" w:name="_Toc151193698"/>
      <w:bookmarkStart w:id="264" w:name="_Toc142311030"/>
      <w:bookmarkStart w:id="265" w:name="_Toc520356152"/>
      <w:bookmarkStart w:id="266" w:name="_Toc127151729"/>
      <w:bookmarkStart w:id="267" w:name="_Toc164351622"/>
      <w:bookmarkStart w:id="268" w:name="_Toc226965801"/>
      <w:r>
        <w:rPr>
          <w:sz w:val="24"/>
        </w:rPr>
        <w:t>响应文件</w:t>
      </w:r>
      <w:bookmarkEnd w:id="236"/>
      <w:bookmarkEnd w:id="237"/>
      <w:bookmarkEnd w:id="238"/>
      <w:r>
        <w:rPr>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numPr>
          <w:ilvl w:val="1"/>
          <w:numId w:val="2"/>
        </w:numPr>
        <w:tabs>
          <w:tab w:val="left" w:pos="1080"/>
          <w:tab w:val="left" w:pos="2014"/>
        </w:tabs>
        <w:snapToGrid w:val="0"/>
        <w:spacing w:line="360" w:lineRule="auto"/>
        <w:ind w:left="1077" w:hanging="720"/>
        <w:rPr>
          <w:sz w:val="24"/>
        </w:rPr>
      </w:pPr>
      <w:bookmarkStart w:id="269"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pPr>
        <w:numPr>
          <w:ilvl w:val="1"/>
          <w:numId w:val="2"/>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numPr>
          <w:ilvl w:val="1"/>
          <w:numId w:val="2"/>
        </w:numPr>
        <w:tabs>
          <w:tab w:val="left" w:pos="1080"/>
          <w:tab w:val="left" w:pos="2014"/>
        </w:tabs>
        <w:snapToGrid w:val="0"/>
        <w:spacing w:line="360" w:lineRule="auto"/>
        <w:ind w:left="1077" w:hanging="720"/>
        <w:rPr>
          <w:sz w:val="24"/>
        </w:rPr>
      </w:pPr>
      <w:r>
        <w:rPr>
          <w:sz w:val="24"/>
        </w:rPr>
        <w:t>第三章《评审方法和评审标准》中涉及的证明文件。</w:t>
      </w:r>
    </w:p>
    <w:p>
      <w:pPr>
        <w:numPr>
          <w:ilvl w:val="1"/>
          <w:numId w:val="2"/>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2"/>
        </w:numPr>
        <w:tabs>
          <w:tab w:val="left" w:pos="1080"/>
          <w:tab w:val="left" w:pos="2014"/>
        </w:tabs>
        <w:snapToGrid w:val="0"/>
        <w:spacing w:line="360" w:lineRule="auto"/>
        <w:ind w:left="1077" w:hanging="720"/>
        <w:rPr>
          <w:sz w:val="24"/>
        </w:rPr>
      </w:pPr>
      <w:r>
        <w:rPr>
          <w:sz w:val="24"/>
        </w:rPr>
        <w:t>供应商认为应附的其他材料。</w:t>
      </w:r>
      <w:bookmarkEnd w:id="269"/>
    </w:p>
    <w:p>
      <w:pPr>
        <w:numPr>
          <w:ilvl w:val="0"/>
          <w:numId w:val="2"/>
        </w:numPr>
        <w:tabs>
          <w:tab w:val="left" w:pos="360"/>
        </w:tabs>
        <w:snapToGrid w:val="0"/>
        <w:spacing w:line="360" w:lineRule="auto"/>
        <w:ind w:left="357" w:hanging="357"/>
        <w:outlineLvl w:val="1"/>
        <w:rPr>
          <w:sz w:val="24"/>
        </w:rPr>
      </w:pPr>
      <w:bookmarkStart w:id="270" w:name="_Toc150480768"/>
      <w:bookmarkStart w:id="271" w:name="_Toc142311032"/>
      <w:bookmarkStart w:id="272" w:name="_Toc520356155"/>
      <w:bookmarkStart w:id="273" w:name="_Toc150774735"/>
      <w:bookmarkStart w:id="274" w:name="_Toc151193772"/>
      <w:bookmarkStart w:id="275" w:name="_Toc151193628"/>
      <w:bookmarkStart w:id="276" w:name="_Toc164229225"/>
      <w:bookmarkStart w:id="277" w:name="_Toc151193700"/>
      <w:bookmarkStart w:id="278" w:name="_Toc127161444"/>
      <w:bookmarkStart w:id="279" w:name="_Toc151193844"/>
      <w:bookmarkStart w:id="280" w:name="_Toc150774630"/>
      <w:bookmarkStart w:id="281" w:name="_Toc164351624"/>
      <w:bookmarkStart w:id="282" w:name="_Toc164608799"/>
      <w:bookmarkStart w:id="283" w:name="_Toc164229371"/>
      <w:bookmarkStart w:id="284" w:name="_Toc127151731"/>
      <w:bookmarkStart w:id="285" w:name="_Toc149720823"/>
      <w:bookmarkStart w:id="286" w:name="_Toc195842895"/>
      <w:bookmarkStart w:id="287" w:name="_Toc151190157"/>
      <w:bookmarkStart w:id="288" w:name="_Toc164608644"/>
      <w:bookmarkStart w:id="289" w:name="_Toc151193918"/>
      <w:bookmarkStart w:id="290" w:name="_Toc150509281"/>
      <w:bookmarkStart w:id="291" w:name="_Toc127151530"/>
      <w:r>
        <w:rPr>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numPr>
          <w:ilvl w:val="1"/>
          <w:numId w:val="2"/>
        </w:numPr>
        <w:tabs>
          <w:tab w:val="left" w:pos="1080"/>
          <w:tab w:val="left" w:pos="2014"/>
        </w:tabs>
        <w:snapToGrid w:val="0"/>
        <w:spacing w:line="360" w:lineRule="auto"/>
        <w:ind w:left="1077" w:hanging="720"/>
        <w:rPr>
          <w:sz w:val="24"/>
        </w:rPr>
      </w:pPr>
      <w:r>
        <w:rPr>
          <w:sz w:val="24"/>
        </w:rPr>
        <w:t>所有响应均以人民币报价。</w:t>
      </w:r>
    </w:p>
    <w:p>
      <w:pPr>
        <w:numPr>
          <w:ilvl w:val="1"/>
          <w:numId w:val="2"/>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pPr>
        <w:numPr>
          <w:ilvl w:val="2"/>
          <w:numId w:val="2"/>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2"/>
        </w:numPr>
        <w:snapToGrid w:val="0"/>
        <w:spacing w:line="360" w:lineRule="auto"/>
        <w:rPr>
          <w:sz w:val="24"/>
        </w:rPr>
      </w:pPr>
      <w:r>
        <w:rPr>
          <w:sz w:val="24"/>
        </w:rPr>
        <w:t>按照竞争性磋商文件要求完成本项</w:t>
      </w:r>
      <w:r>
        <w:rPr>
          <w:rFonts w:hint="eastAsia"/>
          <w:sz w:val="24"/>
        </w:rPr>
        <w:t>目的全部相关工程或服务费用。</w:t>
      </w:r>
    </w:p>
    <w:p>
      <w:pPr>
        <w:numPr>
          <w:ilvl w:val="1"/>
          <w:numId w:val="2"/>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2"/>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pPr>
        <w:numPr>
          <w:ilvl w:val="0"/>
          <w:numId w:val="2"/>
        </w:numPr>
        <w:tabs>
          <w:tab w:val="left" w:pos="360"/>
        </w:tabs>
        <w:snapToGrid w:val="0"/>
        <w:spacing w:line="360" w:lineRule="auto"/>
        <w:ind w:left="357" w:hanging="357"/>
        <w:outlineLvl w:val="1"/>
        <w:rPr>
          <w:sz w:val="24"/>
        </w:rPr>
      </w:pPr>
      <w:r>
        <w:rPr>
          <w:sz w:val="24"/>
        </w:rPr>
        <w:t>磋商保证金</w:t>
      </w:r>
    </w:p>
    <w:p>
      <w:pPr>
        <w:numPr>
          <w:ilvl w:val="1"/>
          <w:numId w:val="2"/>
        </w:numPr>
        <w:tabs>
          <w:tab w:val="left" w:pos="1080"/>
          <w:tab w:val="left" w:pos="2014"/>
        </w:tabs>
        <w:snapToGrid w:val="0"/>
        <w:spacing w:line="360" w:lineRule="auto"/>
        <w:ind w:left="1077" w:hanging="720"/>
        <w:rPr>
          <w:sz w:val="24"/>
        </w:rPr>
      </w:pPr>
      <w:bookmarkStart w:id="292" w:name="_Ref467306302"/>
      <w:r>
        <w:rPr>
          <w:sz w:val="24"/>
        </w:rPr>
        <w:t>供应商应按《供应商须知资料表》中规定的金额及要求交纳磋商保证金</w:t>
      </w:r>
      <w:bookmarkEnd w:id="292"/>
      <w:r>
        <w:rPr>
          <w:sz w:val="24"/>
        </w:rPr>
        <w:t>，并作为其响应文件的一部分。</w:t>
      </w:r>
    </w:p>
    <w:p>
      <w:pPr>
        <w:numPr>
          <w:ilvl w:val="1"/>
          <w:numId w:val="2"/>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pPr>
        <w:numPr>
          <w:ilvl w:val="1"/>
          <w:numId w:val="2"/>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pPr>
        <w:numPr>
          <w:ilvl w:val="1"/>
          <w:numId w:val="2"/>
        </w:numPr>
        <w:tabs>
          <w:tab w:val="left" w:pos="1080"/>
          <w:tab w:val="left" w:pos="2014"/>
        </w:tabs>
        <w:snapToGrid w:val="0"/>
        <w:spacing w:line="360" w:lineRule="auto"/>
        <w:ind w:left="1077" w:hanging="720"/>
        <w:rPr>
          <w:sz w:val="24"/>
        </w:rPr>
      </w:pPr>
      <w:r>
        <w:rPr>
          <w:sz w:val="24"/>
        </w:rPr>
        <w:t>磋商保证金（保函）有效期同响应有效期。</w:t>
      </w:r>
    </w:p>
    <w:p>
      <w:pPr>
        <w:numPr>
          <w:ilvl w:val="1"/>
          <w:numId w:val="2"/>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pPr>
        <w:numPr>
          <w:ilvl w:val="1"/>
          <w:numId w:val="2"/>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2"/>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pPr>
        <w:numPr>
          <w:ilvl w:val="2"/>
          <w:numId w:val="2"/>
        </w:numPr>
        <w:snapToGrid w:val="0"/>
        <w:spacing w:line="360" w:lineRule="auto"/>
        <w:rPr>
          <w:sz w:val="24"/>
        </w:rPr>
      </w:pPr>
      <w:r>
        <w:rPr>
          <w:sz w:val="24"/>
        </w:rPr>
        <w:t>成交供应商的磋商保证金，在采购合同签订后5个工作日内退还成交供应商；</w:t>
      </w:r>
    </w:p>
    <w:p>
      <w:pPr>
        <w:numPr>
          <w:ilvl w:val="2"/>
          <w:numId w:val="2"/>
        </w:numPr>
        <w:snapToGrid w:val="0"/>
        <w:spacing w:line="360" w:lineRule="auto"/>
        <w:rPr>
          <w:sz w:val="24"/>
        </w:rPr>
      </w:pPr>
      <w:r>
        <w:rPr>
          <w:sz w:val="24"/>
        </w:rPr>
        <w:t>未成交供应商的磋商保证金，在成交通知书发出后5个工作日内退还</w:t>
      </w:r>
      <w:r>
        <w:rPr>
          <w:rFonts w:hint="eastAsia"/>
          <w:sz w:val="24"/>
        </w:rPr>
        <w:t>。</w:t>
      </w:r>
    </w:p>
    <w:p>
      <w:pPr>
        <w:numPr>
          <w:ilvl w:val="1"/>
          <w:numId w:val="2"/>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pPr>
        <w:numPr>
          <w:ilvl w:val="2"/>
          <w:numId w:val="2"/>
        </w:numPr>
        <w:snapToGrid w:val="0"/>
        <w:spacing w:line="360" w:lineRule="auto"/>
        <w:rPr>
          <w:sz w:val="24"/>
        </w:rPr>
      </w:pPr>
      <w:r>
        <w:rPr>
          <w:sz w:val="24"/>
        </w:rPr>
        <w:t>供应商在提交响应文件截止时间后撤回响应文件的；</w:t>
      </w:r>
    </w:p>
    <w:p>
      <w:pPr>
        <w:numPr>
          <w:ilvl w:val="2"/>
          <w:numId w:val="2"/>
        </w:numPr>
        <w:snapToGrid w:val="0"/>
        <w:spacing w:line="360" w:lineRule="auto"/>
        <w:rPr>
          <w:sz w:val="24"/>
        </w:rPr>
      </w:pPr>
      <w:r>
        <w:rPr>
          <w:sz w:val="24"/>
        </w:rPr>
        <w:t>供应商在响应文件中提供虚假材料的；</w:t>
      </w:r>
    </w:p>
    <w:p>
      <w:pPr>
        <w:numPr>
          <w:ilvl w:val="2"/>
          <w:numId w:val="2"/>
        </w:numPr>
        <w:snapToGrid w:val="0"/>
        <w:spacing w:line="360" w:lineRule="auto"/>
        <w:rPr>
          <w:sz w:val="24"/>
        </w:rPr>
      </w:pPr>
      <w:r>
        <w:rPr>
          <w:sz w:val="24"/>
        </w:rPr>
        <w:t>除因不可抗力或磋商文件认可的情形以外，成交供应商不与采购人签订合同的；</w:t>
      </w:r>
    </w:p>
    <w:p>
      <w:pPr>
        <w:numPr>
          <w:ilvl w:val="2"/>
          <w:numId w:val="2"/>
        </w:numPr>
        <w:snapToGrid w:val="0"/>
        <w:spacing w:line="360" w:lineRule="auto"/>
        <w:rPr>
          <w:sz w:val="24"/>
        </w:rPr>
      </w:pPr>
      <w:r>
        <w:rPr>
          <w:sz w:val="24"/>
        </w:rPr>
        <w:t>供应商与采购人、其他供应商或者采购代理机构恶意串通的；</w:t>
      </w:r>
    </w:p>
    <w:p>
      <w:pPr>
        <w:numPr>
          <w:ilvl w:val="2"/>
          <w:numId w:val="2"/>
        </w:numPr>
        <w:snapToGrid w:val="0"/>
        <w:spacing w:line="360" w:lineRule="auto"/>
        <w:rPr>
          <w:sz w:val="24"/>
        </w:rPr>
      </w:pPr>
      <w:r>
        <w:rPr>
          <w:sz w:val="24"/>
        </w:rPr>
        <w:t>《供应商须知资料表》规定的其他情形。</w:t>
      </w:r>
    </w:p>
    <w:p>
      <w:pPr>
        <w:numPr>
          <w:ilvl w:val="0"/>
          <w:numId w:val="2"/>
        </w:numPr>
        <w:tabs>
          <w:tab w:val="left" w:pos="360"/>
        </w:tabs>
        <w:snapToGrid w:val="0"/>
        <w:spacing w:line="360" w:lineRule="auto"/>
        <w:ind w:left="357" w:hanging="357"/>
        <w:outlineLvl w:val="1"/>
        <w:rPr>
          <w:sz w:val="24"/>
        </w:rPr>
      </w:pPr>
      <w:r>
        <w:rPr>
          <w:sz w:val="24"/>
        </w:rPr>
        <w:t>响应有效期</w:t>
      </w:r>
    </w:p>
    <w:p>
      <w:pPr>
        <w:numPr>
          <w:ilvl w:val="1"/>
          <w:numId w:val="2"/>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pPr>
        <w:numPr>
          <w:ilvl w:val="0"/>
          <w:numId w:val="2"/>
        </w:numPr>
        <w:tabs>
          <w:tab w:val="left" w:pos="360"/>
        </w:tabs>
        <w:snapToGrid w:val="0"/>
        <w:spacing w:line="360" w:lineRule="auto"/>
        <w:ind w:left="357" w:hanging="357"/>
        <w:outlineLvl w:val="1"/>
        <w:rPr>
          <w:sz w:val="24"/>
        </w:rPr>
      </w:pPr>
      <w:bookmarkStart w:id="293" w:name="_Toc151190160"/>
      <w:bookmarkStart w:id="294" w:name="_Toc226309777"/>
      <w:bookmarkStart w:id="295" w:name="_Toc127161447"/>
      <w:bookmarkStart w:id="296" w:name="_Toc226337229"/>
      <w:bookmarkStart w:id="297" w:name="_Toc265228371"/>
      <w:bookmarkStart w:id="298" w:name="_Toc127151533"/>
      <w:bookmarkStart w:id="299" w:name="_Toc151193775"/>
      <w:bookmarkStart w:id="300" w:name="_Toc164229374"/>
      <w:bookmarkStart w:id="301" w:name="_Toc142311035"/>
      <w:bookmarkStart w:id="302" w:name="_Toc151193631"/>
      <w:bookmarkStart w:id="303" w:name="_Toc305158875"/>
      <w:bookmarkStart w:id="304" w:name="_Toc264969223"/>
      <w:bookmarkStart w:id="305" w:name="_Toc164229228"/>
      <w:bookmarkStart w:id="306" w:name="_Toc305158801"/>
      <w:bookmarkStart w:id="307" w:name="_Toc150774633"/>
      <w:bookmarkStart w:id="308" w:name="_Toc149720826"/>
      <w:bookmarkStart w:id="309" w:name="_Toc150480771"/>
      <w:bookmarkStart w:id="310" w:name="_Toc150774738"/>
      <w:bookmarkStart w:id="311" w:name="_Toc151193921"/>
      <w:bookmarkStart w:id="312" w:name="_Toc150509284"/>
      <w:bookmarkStart w:id="313" w:name="_Toc151193703"/>
      <w:bookmarkStart w:id="314" w:name="_Toc520356158"/>
      <w:bookmarkStart w:id="315" w:name="_Toc164351627"/>
      <w:bookmarkStart w:id="316" w:name="_Toc226965806"/>
      <w:bookmarkStart w:id="317" w:name="_Toc195842898"/>
      <w:bookmarkStart w:id="318" w:name="_Toc164608802"/>
      <w:bookmarkStart w:id="319" w:name="_Toc226965723"/>
      <w:bookmarkStart w:id="320" w:name="_Toc127151734"/>
      <w:bookmarkStart w:id="321" w:name="_Toc151193847"/>
      <w:bookmarkStart w:id="322" w:name="_Toc164608647"/>
      <w:r>
        <w:rPr>
          <w:sz w:val="24"/>
        </w:rPr>
        <w:t>响应文件的签署</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sz w:val="24"/>
        </w:rPr>
        <w:t>、盖章</w:t>
      </w:r>
    </w:p>
    <w:p>
      <w:pPr>
        <w:numPr>
          <w:ilvl w:val="1"/>
          <w:numId w:val="2"/>
        </w:numPr>
        <w:tabs>
          <w:tab w:val="left" w:pos="1080"/>
          <w:tab w:val="left" w:pos="2014"/>
        </w:tabs>
        <w:snapToGrid w:val="0"/>
        <w:spacing w:line="360" w:lineRule="auto"/>
        <w:ind w:left="1077" w:hanging="720"/>
        <w:rPr>
          <w:sz w:val="24"/>
        </w:rPr>
      </w:pPr>
      <w:bookmarkStart w:id="323" w:name="_Toc151193848"/>
      <w:bookmarkStart w:id="324" w:name="_Toc305158802"/>
      <w:bookmarkStart w:id="325" w:name="_Toc520356159"/>
      <w:bookmarkStart w:id="326" w:name="_Toc151193704"/>
      <w:bookmarkStart w:id="327" w:name="_Toc195842899"/>
      <w:bookmarkStart w:id="328" w:name="_Toc265228372"/>
      <w:bookmarkStart w:id="329" w:name="_Toc127151534"/>
      <w:bookmarkStart w:id="330" w:name="_Toc151193922"/>
      <w:bookmarkStart w:id="331" w:name="_Toc226337230"/>
      <w:bookmarkStart w:id="332" w:name="_Toc150774739"/>
      <w:bookmarkStart w:id="333" w:name="_Toc226309778"/>
      <w:bookmarkStart w:id="334" w:name="_Toc150480772"/>
      <w:bookmarkStart w:id="335" w:name="_Toc150774634"/>
      <w:bookmarkStart w:id="336" w:name="_Toc142311036"/>
      <w:bookmarkStart w:id="337" w:name="_Toc226965724"/>
      <w:bookmarkStart w:id="338" w:name="_Toc264969224"/>
      <w:bookmarkStart w:id="339" w:name="_Toc305158876"/>
      <w:bookmarkStart w:id="340" w:name="_Toc226965807"/>
      <w:bookmarkStart w:id="341" w:name="_Toc151193776"/>
      <w:bookmarkStart w:id="342" w:name="_Toc151193632"/>
      <w:bookmarkStart w:id="343" w:name="_Toc151190161"/>
      <w:bookmarkStart w:id="344" w:name="_Toc150509285"/>
      <w:r>
        <w:rPr>
          <w:rFonts w:hint="eastAsia"/>
          <w:sz w:val="24"/>
        </w:rPr>
        <w:t>供应商应准备首次磋商响应文件正本　一　份和副本  二  份，每份首次磋商响应文件须清楚地标明“正本”或“副本”。若正本和副本不符，以正本为准。另外供应商还需提供电子U盘磋商响应文件（包含响应文件word版本和响应文件正本签字加盖红章后的PDF扫描件）1份，电子版磋商响应文件与纸质磋商响应文件内容不符的，以纸质磋商响应文件为准。</w:t>
      </w:r>
    </w:p>
    <w:p>
      <w:pPr>
        <w:numPr>
          <w:ilvl w:val="1"/>
          <w:numId w:val="2"/>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2"/>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pPr>
        <w:numPr>
          <w:ilvl w:val="1"/>
          <w:numId w:val="2"/>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pPr>
        <w:pStyle w:val="5"/>
        <w:spacing w:before="0" w:line="360" w:lineRule="auto"/>
        <w:rPr>
          <w:rFonts w:ascii="Times New Roman" w:hAnsi="Times New Roman" w:eastAsia="宋体"/>
          <w:sz w:val="28"/>
        </w:rPr>
      </w:pPr>
      <w:r>
        <w:rPr>
          <w:rFonts w:ascii="Times New Roman" w:hAnsi="Times New Roman" w:eastAsia="宋体"/>
          <w:sz w:val="28"/>
        </w:rPr>
        <w:t>四   响应文件的提交</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numPr>
          <w:ilvl w:val="0"/>
          <w:numId w:val="2"/>
        </w:numPr>
        <w:tabs>
          <w:tab w:val="left" w:pos="360"/>
        </w:tabs>
        <w:snapToGrid w:val="0"/>
        <w:spacing w:line="360" w:lineRule="auto"/>
        <w:outlineLvl w:val="1"/>
        <w:rPr>
          <w:sz w:val="24"/>
        </w:rPr>
      </w:pPr>
      <w:r>
        <w:rPr>
          <w:rFonts w:hint="eastAsia"/>
          <w:sz w:val="24"/>
        </w:rPr>
        <w:t>首次磋商响应文件的密封和标记</w:t>
      </w:r>
    </w:p>
    <w:p>
      <w:pPr>
        <w:numPr>
          <w:ilvl w:val="1"/>
          <w:numId w:val="2"/>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凭证应单独密封包装，标明“磋商保证金”字样。</w:t>
      </w:r>
    </w:p>
    <w:p>
      <w:pPr>
        <w:numPr>
          <w:ilvl w:val="1"/>
          <w:numId w:val="2"/>
        </w:numPr>
        <w:tabs>
          <w:tab w:val="left" w:pos="1080"/>
          <w:tab w:val="left" w:pos="2014"/>
        </w:tabs>
        <w:snapToGrid w:val="0"/>
        <w:spacing w:line="360" w:lineRule="auto"/>
        <w:ind w:left="1077" w:hanging="720"/>
        <w:rPr>
          <w:sz w:val="24"/>
        </w:rPr>
      </w:pPr>
      <w:r>
        <w:rPr>
          <w:rFonts w:hint="eastAsia"/>
          <w:sz w:val="24"/>
        </w:rPr>
        <w:t>所有信封上均应：</w:t>
      </w:r>
    </w:p>
    <w:p>
      <w:pPr>
        <w:tabs>
          <w:tab w:val="left" w:pos="360"/>
        </w:tabs>
        <w:snapToGrid w:val="0"/>
        <w:spacing w:line="360" w:lineRule="auto"/>
        <w:ind w:left="357"/>
        <w:outlineLvl w:val="1"/>
        <w:rPr>
          <w:sz w:val="24"/>
        </w:rPr>
      </w:pPr>
      <w:r>
        <w:rPr>
          <w:rFonts w:hint="eastAsia"/>
          <w:sz w:val="24"/>
        </w:rPr>
        <w:t>1）清楚标明递交至磋商公告或磋商邀请书中指明的地址。</w:t>
      </w:r>
    </w:p>
    <w:p>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sz w:val="24"/>
        </w:rPr>
      </w:pPr>
      <w:r>
        <w:rPr>
          <w:rFonts w:hint="eastAsia"/>
          <w:sz w:val="24"/>
        </w:rPr>
        <w:t>3）在信封的封装处加盖供应商公章。</w:t>
      </w:r>
    </w:p>
    <w:p>
      <w:pPr>
        <w:numPr>
          <w:ilvl w:val="1"/>
          <w:numId w:val="2"/>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pPr>
        <w:numPr>
          <w:ilvl w:val="0"/>
          <w:numId w:val="2"/>
        </w:numPr>
        <w:tabs>
          <w:tab w:val="left" w:pos="360"/>
        </w:tabs>
        <w:snapToGrid w:val="0"/>
        <w:spacing w:line="360" w:lineRule="auto"/>
        <w:ind w:left="357" w:hanging="357"/>
        <w:outlineLvl w:val="1"/>
        <w:rPr>
          <w:sz w:val="24"/>
        </w:rPr>
      </w:pPr>
      <w:bookmarkStart w:id="345" w:name="_Toc151193634"/>
      <w:bookmarkStart w:id="346" w:name="_Toc226965726"/>
      <w:bookmarkStart w:id="347" w:name="_Toc164229377"/>
      <w:bookmarkStart w:id="348" w:name="_Toc142311038"/>
      <w:bookmarkStart w:id="349" w:name="_Toc151190163"/>
      <w:bookmarkStart w:id="350" w:name="_Toc164608650"/>
      <w:bookmarkStart w:id="351" w:name="_Toc226965809"/>
      <w:bookmarkStart w:id="352" w:name="_Toc127161450"/>
      <w:bookmarkStart w:id="353" w:name="_Toc151193706"/>
      <w:bookmarkStart w:id="354" w:name="_Toc226337232"/>
      <w:bookmarkStart w:id="355" w:name="_Toc164608805"/>
      <w:bookmarkStart w:id="356" w:name="_Toc150774636"/>
      <w:bookmarkStart w:id="357" w:name="_Toc127151737"/>
      <w:bookmarkStart w:id="358" w:name="_Toc164229231"/>
      <w:bookmarkStart w:id="359" w:name="_Toc149720829"/>
      <w:bookmarkStart w:id="360" w:name="_Toc520356161"/>
      <w:bookmarkStart w:id="361" w:name="_Toc127151536"/>
      <w:bookmarkStart w:id="362" w:name="_Toc264969226"/>
      <w:bookmarkStart w:id="363" w:name="_Toc151193924"/>
      <w:bookmarkStart w:id="364" w:name="_Toc150509287"/>
      <w:bookmarkStart w:id="365" w:name="_Toc164351630"/>
      <w:bookmarkStart w:id="366" w:name="_Toc305158804"/>
      <w:bookmarkStart w:id="367" w:name="_Toc265228374"/>
      <w:bookmarkStart w:id="368" w:name="_Toc150774741"/>
      <w:bookmarkStart w:id="369" w:name="_Toc151193778"/>
      <w:bookmarkStart w:id="370" w:name="_Toc150480774"/>
      <w:bookmarkStart w:id="371" w:name="_Toc195842901"/>
      <w:bookmarkStart w:id="372" w:name="_Toc305158878"/>
      <w:bookmarkStart w:id="373" w:name="_Toc151193850"/>
      <w:bookmarkStart w:id="374" w:name="_Toc226309780"/>
      <w:r>
        <w:rPr>
          <w:sz w:val="24"/>
        </w:rPr>
        <w:t>响应文件截止</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sz w:val="24"/>
        </w:rPr>
        <w:t>时间</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2"/>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pPr>
        <w:numPr>
          <w:ilvl w:val="0"/>
          <w:numId w:val="2"/>
        </w:numPr>
        <w:tabs>
          <w:tab w:val="left" w:pos="360"/>
        </w:tabs>
        <w:snapToGrid w:val="0"/>
        <w:spacing w:line="360" w:lineRule="auto"/>
        <w:ind w:left="357" w:hanging="357"/>
        <w:outlineLvl w:val="1"/>
        <w:rPr>
          <w:sz w:val="24"/>
        </w:rPr>
      </w:pPr>
      <w:bookmarkStart w:id="375" w:name="_Toc226337233"/>
      <w:bookmarkStart w:id="376" w:name="_Toc149720830"/>
      <w:bookmarkStart w:id="377" w:name="_Toc226309781"/>
      <w:bookmarkStart w:id="378" w:name="_Toc150509288"/>
      <w:bookmarkStart w:id="379" w:name="_Toc195842902"/>
      <w:bookmarkStart w:id="380" w:name="_Toc151193779"/>
      <w:bookmarkStart w:id="381" w:name="_Toc164229232"/>
      <w:bookmarkStart w:id="382" w:name="_Toc164608806"/>
      <w:bookmarkStart w:id="383" w:name="_Toc127151537"/>
      <w:bookmarkStart w:id="384" w:name="_Toc226965727"/>
      <w:bookmarkStart w:id="385" w:name="_Toc150480775"/>
      <w:bookmarkStart w:id="386" w:name="_Toc305158879"/>
      <w:bookmarkStart w:id="387" w:name="_Toc151193851"/>
      <w:bookmarkStart w:id="388" w:name="_Toc151193925"/>
      <w:bookmarkStart w:id="389" w:name="_Toc265228375"/>
      <w:bookmarkStart w:id="390" w:name="_Toc151193635"/>
      <w:bookmarkStart w:id="391" w:name="_Toc264969227"/>
      <w:bookmarkStart w:id="392" w:name="_Toc151190164"/>
      <w:bookmarkStart w:id="393" w:name="_Toc164229378"/>
      <w:bookmarkStart w:id="394" w:name="_Toc151193707"/>
      <w:bookmarkStart w:id="395" w:name="_Toc142311039"/>
      <w:bookmarkStart w:id="396" w:name="_Toc150774742"/>
      <w:bookmarkStart w:id="397" w:name="_Toc150774637"/>
      <w:bookmarkStart w:id="398" w:name="_Toc520356162"/>
      <w:bookmarkStart w:id="399" w:name="_Toc164608651"/>
      <w:bookmarkStart w:id="400" w:name="_Toc305158805"/>
      <w:bookmarkStart w:id="401" w:name="_Toc127161451"/>
      <w:bookmarkStart w:id="402" w:name="_Toc127151738"/>
      <w:bookmarkStart w:id="403" w:name="_Toc226965810"/>
      <w:bookmarkStart w:id="404" w:name="_Toc164351631"/>
      <w:r>
        <w:rPr>
          <w:sz w:val="24"/>
        </w:rPr>
        <w:t>响应文件的修改与撤回</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numPr>
          <w:ilvl w:val="1"/>
          <w:numId w:val="2"/>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pPr>
        <w:numPr>
          <w:ilvl w:val="1"/>
          <w:numId w:val="2"/>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pPr>
        <w:tabs>
          <w:tab w:val="left" w:pos="900"/>
          <w:tab w:val="left" w:pos="1080"/>
          <w:tab w:val="left" w:pos="1589"/>
        </w:tabs>
        <w:snapToGrid w:val="0"/>
        <w:spacing w:line="360" w:lineRule="auto"/>
        <w:ind w:left="357"/>
        <w:rPr>
          <w:sz w:val="24"/>
        </w:rPr>
      </w:pPr>
    </w:p>
    <w:p>
      <w:pPr>
        <w:pStyle w:val="5"/>
        <w:spacing w:before="0" w:line="360" w:lineRule="auto"/>
        <w:rPr>
          <w:rFonts w:ascii="Times New Roman" w:hAnsi="Times New Roman" w:eastAsia="宋体"/>
          <w:sz w:val="28"/>
        </w:rPr>
      </w:pPr>
      <w:bookmarkStart w:id="405" w:name="_Toc264969228"/>
      <w:bookmarkStart w:id="406" w:name="_Toc151193780"/>
      <w:bookmarkStart w:id="407" w:name="_Toc151190165"/>
      <w:bookmarkStart w:id="408" w:name="_Toc226337234"/>
      <w:bookmarkStart w:id="409" w:name="_Toc226965811"/>
      <w:bookmarkStart w:id="410" w:name="_Toc150774743"/>
      <w:bookmarkStart w:id="411" w:name="_Toc150774638"/>
      <w:bookmarkStart w:id="412" w:name="_Toc305158880"/>
      <w:bookmarkStart w:id="413" w:name="_Toc142311040"/>
      <w:bookmarkStart w:id="414" w:name="_Toc151193708"/>
      <w:bookmarkStart w:id="415" w:name="_Toc150509289"/>
      <w:bookmarkStart w:id="416" w:name="_Toc151193852"/>
      <w:bookmarkStart w:id="417" w:name="_Toc305158806"/>
      <w:bookmarkStart w:id="418" w:name="_Toc226309782"/>
      <w:bookmarkStart w:id="419" w:name="_Toc265228376"/>
      <w:bookmarkStart w:id="420" w:name="_Toc520356163"/>
      <w:bookmarkStart w:id="421" w:name="_Toc150480776"/>
      <w:bookmarkStart w:id="422" w:name="_Toc127151538"/>
      <w:bookmarkStart w:id="423" w:name="_Toc226965728"/>
      <w:bookmarkStart w:id="424" w:name="_Toc151193926"/>
      <w:bookmarkStart w:id="425" w:name="_Toc151193636"/>
      <w:bookmarkStart w:id="426" w:name="_Toc195842903"/>
      <w:r>
        <w:rPr>
          <w:rFonts w:ascii="Times New Roman" w:hAnsi="Times New Roman" w:eastAsia="宋体"/>
          <w:sz w:val="28"/>
        </w:rPr>
        <w:t xml:space="preserve">五   </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ascii="Times New Roman" w:hAnsi="Times New Roman" w:eastAsia="宋体"/>
          <w:sz w:val="28"/>
        </w:rPr>
        <w:t>评审</w:t>
      </w:r>
    </w:p>
    <w:p>
      <w:pPr>
        <w:numPr>
          <w:ilvl w:val="0"/>
          <w:numId w:val="2"/>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pPr>
        <w:numPr>
          <w:ilvl w:val="1"/>
          <w:numId w:val="2"/>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pPr>
        <w:numPr>
          <w:ilvl w:val="1"/>
          <w:numId w:val="2"/>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2"/>
        </w:numPr>
        <w:tabs>
          <w:tab w:val="left" w:pos="1080"/>
          <w:tab w:val="left" w:pos="2014"/>
        </w:tabs>
        <w:snapToGrid w:val="0"/>
        <w:spacing w:line="360" w:lineRule="auto"/>
        <w:ind w:left="1077" w:hanging="720"/>
        <w:rPr>
          <w:sz w:val="24"/>
        </w:rPr>
      </w:pPr>
      <w:r>
        <w:rPr>
          <w:sz w:val="24"/>
        </w:rPr>
        <w:t>供应商不足3家的，响应文件不予开启。</w:t>
      </w:r>
    </w:p>
    <w:p>
      <w:pPr>
        <w:numPr>
          <w:ilvl w:val="0"/>
          <w:numId w:val="2"/>
        </w:numPr>
        <w:tabs>
          <w:tab w:val="left" w:pos="360"/>
        </w:tabs>
        <w:snapToGrid w:val="0"/>
        <w:spacing w:line="360" w:lineRule="auto"/>
        <w:ind w:left="357" w:hanging="357"/>
        <w:outlineLvl w:val="1"/>
        <w:rPr>
          <w:sz w:val="24"/>
        </w:rPr>
      </w:pPr>
      <w:r>
        <w:rPr>
          <w:sz w:val="24"/>
        </w:rPr>
        <w:t>磋商小组</w:t>
      </w:r>
    </w:p>
    <w:p>
      <w:pPr>
        <w:numPr>
          <w:ilvl w:val="1"/>
          <w:numId w:val="2"/>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7" w:name="_Toc520356166"/>
    </w:p>
    <w:p>
      <w:pPr>
        <w:numPr>
          <w:ilvl w:val="1"/>
          <w:numId w:val="2"/>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7"/>
      <w:bookmarkStart w:id="428" w:name="_Toc520356169"/>
    </w:p>
    <w:p>
      <w:pPr>
        <w:numPr>
          <w:ilvl w:val="0"/>
          <w:numId w:val="2"/>
        </w:numPr>
        <w:tabs>
          <w:tab w:val="left" w:pos="360"/>
        </w:tabs>
        <w:snapToGrid w:val="0"/>
        <w:spacing w:line="360" w:lineRule="auto"/>
        <w:outlineLvl w:val="1"/>
        <w:rPr>
          <w:sz w:val="24"/>
        </w:rPr>
      </w:pPr>
      <w:r>
        <w:rPr>
          <w:sz w:val="24"/>
        </w:rPr>
        <w:t>评审方法和评审标准</w:t>
      </w:r>
    </w:p>
    <w:p>
      <w:pPr>
        <w:numPr>
          <w:ilvl w:val="1"/>
          <w:numId w:val="2"/>
        </w:numPr>
        <w:tabs>
          <w:tab w:val="left" w:pos="1080"/>
          <w:tab w:val="left" w:pos="2014"/>
        </w:tabs>
        <w:snapToGrid w:val="0"/>
        <w:spacing w:line="360" w:lineRule="auto"/>
        <w:ind w:left="1077" w:hanging="720"/>
        <w:rPr>
          <w:sz w:val="24"/>
        </w:rPr>
      </w:pPr>
      <w:r>
        <w:rPr>
          <w:sz w:val="24"/>
        </w:rPr>
        <w:t>见第三章《评审方法和评审标准》。</w:t>
      </w:r>
    </w:p>
    <w:p>
      <w:pPr>
        <w:tabs>
          <w:tab w:val="left" w:pos="360"/>
          <w:tab w:val="left" w:pos="1080"/>
        </w:tabs>
        <w:snapToGrid w:val="0"/>
        <w:spacing w:line="360" w:lineRule="auto"/>
        <w:ind w:left="1080"/>
        <w:rPr>
          <w:sz w:val="24"/>
        </w:rPr>
      </w:pPr>
    </w:p>
    <w:p>
      <w:pPr>
        <w:pStyle w:val="5"/>
        <w:spacing w:before="0" w:line="360" w:lineRule="auto"/>
        <w:rPr>
          <w:rFonts w:ascii="Times New Roman" w:hAnsi="Times New Roman" w:eastAsia="宋体"/>
          <w:sz w:val="28"/>
        </w:rPr>
      </w:pPr>
      <w:bookmarkStart w:id="429" w:name="_Toc150774645"/>
      <w:bookmarkStart w:id="430" w:name="_Toc305158887"/>
      <w:bookmarkStart w:id="431" w:name="_Toc127151545"/>
      <w:bookmarkStart w:id="432" w:name="_Toc150774750"/>
      <w:bookmarkStart w:id="433" w:name="_Toc265228383"/>
      <w:bookmarkStart w:id="434" w:name="_Toc305158813"/>
      <w:bookmarkStart w:id="435" w:name="_Toc151193787"/>
      <w:bookmarkStart w:id="436" w:name="_Toc264969235"/>
      <w:bookmarkStart w:id="437" w:name="_Toc151193859"/>
      <w:bookmarkStart w:id="438" w:name="_Toc151193643"/>
      <w:bookmarkStart w:id="439" w:name="_Toc151190172"/>
      <w:bookmarkStart w:id="440" w:name="_Toc150480783"/>
      <w:bookmarkStart w:id="441" w:name="_Toc150509296"/>
      <w:bookmarkStart w:id="442" w:name="_Toc151193933"/>
      <w:bookmarkStart w:id="443" w:name="_Toc151193715"/>
      <w:bookmarkStart w:id="444" w:name="_Toc226965735"/>
      <w:bookmarkStart w:id="445" w:name="_Toc226965818"/>
      <w:bookmarkStart w:id="446" w:name="_Toc142311047"/>
      <w:bookmarkStart w:id="447" w:name="_Toc226309789"/>
      <w:bookmarkStart w:id="448" w:name="_Toc226337241"/>
      <w:bookmarkStart w:id="449" w:name="_Toc195842910"/>
      <w:r>
        <w:rPr>
          <w:rFonts w:ascii="Times New Roman" w:hAnsi="Times New Roman" w:eastAsia="宋体"/>
          <w:sz w:val="28"/>
        </w:rPr>
        <w:t xml:space="preserve">六   </w:t>
      </w:r>
      <w:bookmarkEnd w:id="428"/>
      <w:r>
        <w:rPr>
          <w:rFonts w:ascii="Times New Roman" w:hAnsi="Times New Roman" w:eastAsia="宋体"/>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hAnsi="Times New Roman" w:eastAsia="宋体"/>
          <w:sz w:val="28"/>
        </w:rPr>
        <w:t>成交</w:t>
      </w:r>
    </w:p>
    <w:p>
      <w:pPr>
        <w:numPr>
          <w:ilvl w:val="0"/>
          <w:numId w:val="2"/>
        </w:numPr>
        <w:tabs>
          <w:tab w:val="left" w:pos="360"/>
        </w:tabs>
        <w:snapToGrid w:val="0"/>
        <w:spacing w:line="360" w:lineRule="auto"/>
        <w:ind w:left="357" w:hanging="357"/>
        <w:outlineLvl w:val="1"/>
        <w:rPr>
          <w:sz w:val="24"/>
        </w:rPr>
      </w:pPr>
      <w:bookmarkStart w:id="450" w:name="_Toc265228385"/>
      <w:bookmarkStart w:id="451" w:name="_Toc226309791"/>
      <w:bookmarkStart w:id="452" w:name="_Toc164608661"/>
      <w:bookmarkStart w:id="453" w:name="_Toc164351641"/>
      <w:bookmarkStart w:id="454" w:name="_Toc226337243"/>
      <w:bookmarkStart w:id="455" w:name="_Toc150480785"/>
      <w:bookmarkStart w:id="456" w:name="_Toc151193645"/>
      <w:bookmarkStart w:id="457" w:name="_Toc164608816"/>
      <w:bookmarkStart w:id="458" w:name="_Toc127151748"/>
      <w:bookmarkStart w:id="459" w:name="_Toc151193789"/>
      <w:bookmarkStart w:id="460" w:name="_Toc164229242"/>
      <w:bookmarkStart w:id="461" w:name="_Toc150774647"/>
      <w:bookmarkStart w:id="462" w:name="_Toc226965820"/>
      <w:bookmarkStart w:id="463" w:name="_Toc142311049"/>
      <w:bookmarkStart w:id="464" w:name="_Toc150509298"/>
      <w:bookmarkStart w:id="465" w:name="_Toc264969237"/>
      <w:bookmarkStart w:id="466" w:name="_Toc127151547"/>
      <w:bookmarkStart w:id="467" w:name="_Toc226965737"/>
      <w:bookmarkStart w:id="468" w:name="_Toc151193935"/>
      <w:bookmarkStart w:id="469" w:name="_Toc149720840"/>
      <w:bookmarkStart w:id="470" w:name="_Toc164229388"/>
      <w:bookmarkStart w:id="471" w:name="_Toc151193717"/>
      <w:bookmarkStart w:id="472" w:name="_Toc151190174"/>
      <w:bookmarkStart w:id="473" w:name="_Toc195842912"/>
      <w:bookmarkStart w:id="474" w:name="_Toc305158815"/>
      <w:bookmarkStart w:id="475" w:name="_Toc151193861"/>
      <w:bookmarkStart w:id="476" w:name="_Toc127161461"/>
      <w:bookmarkStart w:id="477" w:name="_Toc305158889"/>
      <w:bookmarkStart w:id="478" w:name="_Toc150774752"/>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numPr>
          <w:ilvl w:val="1"/>
          <w:numId w:val="2"/>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pPr>
        <w:numPr>
          <w:ilvl w:val="0"/>
          <w:numId w:val="2"/>
        </w:numPr>
        <w:tabs>
          <w:tab w:val="left" w:pos="360"/>
        </w:tabs>
        <w:snapToGrid w:val="0"/>
        <w:spacing w:line="360" w:lineRule="auto"/>
        <w:ind w:left="357" w:hanging="357"/>
        <w:outlineLvl w:val="1"/>
        <w:rPr>
          <w:sz w:val="24"/>
        </w:rPr>
      </w:pPr>
      <w:bookmarkStart w:id="479" w:name="_Toc305158817"/>
      <w:bookmarkStart w:id="480" w:name="_Toc305158891"/>
      <w:bookmarkStart w:id="481" w:name="_Toc164608663"/>
      <w:bookmarkStart w:id="482" w:name="_Toc150509300"/>
      <w:bookmarkStart w:id="483" w:name="_Toc264969239"/>
      <w:bookmarkStart w:id="484" w:name="_Toc226337245"/>
      <w:bookmarkStart w:id="485" w:name="_Toc164229244"/>
      <w:bookmarkStart w:id="486" w:name="_Toc150480787"/>
      <w:bookmarkStart w:id="487" w:name="_Toc150774649"/>
      <w:bookmarkStart w:id="488" w:name="_Toc151193937"/>
      <w:bookmarkStart w:id="489" w:name="_Toc226309793"/>
      <w:bookmarkStart w:id="490" w:name="_Toc142311051"/>
      <w:bookmarkStart w:id="491" w:name="_Toc226965822"/>
      <w:bookmarkStart w:id="492" w:name="_Toc164608818"/>
      <w:bookmarkStart w:id="493" w:name="_Toc151193863"/>
      <w:bookmarkStart w:id="494" w:name="_Toc149720842"/>
      <w:bookmarkStart w:id="495" w:name="_Toc127161463"/>
      <w:bookmarkStart w:id="496" w:name="_Toc151190176"/>
      <w:bookmarkStart w:id="497" w:name="_Toc164351643"/>
      <w:bookmarkStart w:id="498" w:name="_Toc195842914"/>
      <w:bookmarkStart w:id="499" w:name="_Toc127151750"/>
      <w:bookmarkStart w:id="500" w:name="_Toc151193719"/>
      <w:bookmarkStart w:id="501" w:name="_Toc164229390"/>
      <w:bookmarkStart w:id="502" w:name="_Toc150774754"/>
      <w:bookmarkStart w:id="503" w:name="_Toc265228387"/>
      <w:bookmarkStart w:id="504" w:name="_Toc151193647"/>
      <w:bookmarkStart w:id="505" w:name="_Toc151193791"/>
      <w:bookmarkStart w:id="506" w:name="_Toc226965739"/>
      <w:bookmarkStart w:id="507" w:name="_Toc127151549"/>
      <w:bookmarkStart w:id="508" w:name="_Ref467307090"/>
      <w:bookmarkStart w:id="509" w:name="_Ref467306425"/>
      <w:bookmarkStart w:id="510" w:name="_Toc520356176"/>
      <w:r>
        <w:rPr>
          <w:sz w:val="24"/>
        </w:rPr>
        <w:t>成交公告与成交通知书</w:t>
      </w:r>
      <w:bookmarkEnd w:id="479"/>
      <w:bookmarkEnd w:id="480"/>
    </w:p>
    <w:p>
      <w:pPr>
        <w:numPr>
          <w:ilvl w:val="1"/>
          <w:numId w:val="2"/>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北京市政府采购网</w:t>
      </w:r>
      <w:r>
        <w:rPr>
          <w:kern w:val="0"/>
          <w:sz w:val="24"/>
        </w:rPr>
        <w:t>公告成交结果，同时向成交供应商发出成交通知书，</w:t>
      </w:r>
      <w:r>
        <w:rPr>
          <w:sz w:val="24"/>
        </w:rPr>
        <w:t>成交公告期限为1个工作日。</w:t>
      </w:r>
    </w:p>
    <w:p>
      <w:pPr>
        <w:numPr>
          <w:ilvl w:val="1"/>
          <w:numId w:val="2"/>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pPr>
        <w:numPr>
          <w:ilvl w:val="0"/>
          <w:numId w:val="2"/>
        </w:numPr>
        <w:tabs>
          <w:tab w:val="left" w:pos="360"/>
        </w:tabs>
        <w:snapToGrid w:val="0"/>
        <w:spacing w:line="360" w:lineRule="auto"/>
        <w:ind w:left="357" w:hanging="357"/>
        <w:outlineLvl w:val="1"/>
        <w:rPr>
          <w:sz w:val="24"/>
        </w:rPr>
      </w:pPr>
      <w:r>
        <w:rPr>
          <w:sz w:val="24"/>
        </w:rPr>
        <w:t>终止</w:t>
      </w:r>
    </w:p>
    <w:p>
      <w:pPr>
        <w:numPr>
          <w:ilvl w:val="1"/>
          <w:numId w:val="2"/>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pPr>
        <w:numPr>
          <w:ilvl w:val="2"/>
          <w:numId w:val="2"/>
        </w:numPr>
        <w:snapToGrid w:val="0"/>
        <w:spacing w:line="360" w:lineRule="auto"/>
        <w:rPr>
          <w:sz w:val="24"/>
        </w:rPr>
      </w:pPr>
      <w:r>
        <w:rPr>
          <w:sz w:val="24"/>
        </w:rPr>
        <w:t>因情况变化，不再符合规定的竞争性磋商采购方式适用情形的；</w:t>
      </w:r>
    </w:p>
    <w:p>
      <w:pPr>
        <w:numPr>
          <w:ilvl w:val="2"/>
          <w:numId w:val="2"/>
        </w:numPr>
        <w:snapToGrid w:val="0"/>
        <w:spacing w:line="360" w:lineRule="auto"/>
        <w:rPr>
          <w:sz w:val="24"/>
        </w:rPr>
      </w:pPr>
      <w:r>
        <w:rPr>
          <w:sz w:val="24"/>
        </w:rPr>
        <w:t>出现影响采购公正的违法、违规行为的；</w:t>
      </w:r>
    </w:p>
    <w:p>
      <w:pPr>
        <w:numPr>
          <w:ilvl w:val="2"/>
          <w:numId w:val="2"/>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Pr>
        <w:numPr>
          <w:ilvl w:val="0"/>
          <w:numId w:val="2"/>
        </w:numPr>
        <w:tabs>
          <w:tab w:val="left" w:pos="360"/>
        </w:tabs>
        <w:snapToGrid w:val="0"/>
        <w:spacing w:line="360" w:lineRule="auto"/>
        <w:ind w:left="357" w:hanging="357"/>
        <w:outlineLvl w:val="1"/>
        <w:rPr>
          <w:sz w:val="24"/>
        </w:rPr>
      </w:pPr>
      <w:bookmarkStart w:id="511" w:name="_Toc164229391"/>
      <w:bookmarkStart w:id="512" w:name="_Toc149720843"/>
      <w:bookmarkStart w:id="513" w:name="_Toc151193648"/>
      <w:bookmarkStart w:id="514" w:name="_Ref467306377"/>
      <w:bookmarkStart w:id="515" w:name="_Toc151193864"/>
      <w:bookmarkStart w:id="516" w:name="_Toc151190177"/>
      <w:bookmarkStart w:id="517" w:name="_Toc226965823"/>
      <w:bookmarkStart w:id="518" w:name="_Toc150480788"/>
      <w:bookmarkStart w:id="519" w:name="_Toc520356175"/>
      <w:bookmarkStart w:id="520" w:name="_Toc164608664"/>
      <w:bookmarkStart w:id="521" w:name="_Toc164608819"/>
      <w:bookmarkStart w:id="522" w:name="_Ref467307062"/>
      <w:bookmarkStart w:id="523" w:name="_Toc142311052"/>
      <w:bookmarkStart w:id="524" w:name="_Toc150774755"/>
      <w:bookmarkStart w:id="525" w:name="_Toc264969240"/>
      <w:bookmarkStart w:id="526" w:name="_Toc226309794"/>
      <w:bookmarkStart w:id="527" w:name="_Toc265228388"/>
      <w:bookmarkStart w:id="528" w:name="_Toc195842915"/>
      <w:bookmarkStart w:id="529" w:name="_Toc305158892"/>
      <w:bookmarkStart w:id="530" w:name="_Toc151193792"/>
      <w:bookmarkStart w:id="531" w:name="_Toc226337246"/>
      <w:bookmarkStart w:id="532" w:name="_Toc305158818"/>
      <w:bookmarkStart w:id="533" w:name="_Toc151193938"/>
      <w:bookmarkStart w:id="534" w:name="_Toc127151751"/>
      <w:bookmarkStart w:id="535" w:name="_Toc150509301"/>
      <w:bookmarkStart w:id="536" w:name="_Toc127151550"/>
      <w:bookmarkStart w:id="537" w:name="_Ref467307204"/>
      <w:bookmarkStart w:id="538" w:name="_Toc150774650"/>
      <w:bookmarkStart w:id="539" w:name="_Toc127161464"/>
      <w:bookmarkStart w:id="540" w:name="_Toc164229245"/>
      <w:bookmarkStart w:id="541" w:name="_Toc151193720"/>
      <w:bookmarkStart w:id="542" w:name="_Toc226965740"/>
      <w:bookmarkStart w:id="543" w:name="_Ref467306978"/>
      <w:bookmarkStart w:id="544" w:name="_Toc164351644"/>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numPr>
          <w:ilvl w:val="1"/>
          <w:numId w:val="2"/>
        </w:numPr>
        <w:tabs>
          <w:tab w:val="left" w:pos="1080"/>
          <w:tab w:val="left" w:pos="2014"/>
        </w:tabs>
        <w:snapToGrid w:val="0"/>
        <w:spacing w:line="360" w:lineRule="auto"/>
        <w:ind w:left="1077"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2"/>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2"/>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pPr>
        <w:numPr>
          <w:ilvl w:val="1"/>
          <w:numId w:val="2"/>
        </w:numPr>
        <w:tabs>
          <w:tab w:val="left" w:pos="1080"/>
          <w:tab w:val="left" w:pos="2014"/>
        </w:tabs>
        <w:snapToGrid w:val="0"/>
        <w:spacing w:line="360" w:lineRule="auto"/>
        <w:ind w:left="1077" w:hanging="720"/>
        <w:rPr>
          <w:sz w:val="24"/>
        </w:rPr>
      </w:pPr>
      <w:r>
        <w:rPr>
          <w:sz w:val="24"/>
        </w:rPr>
        <w:t>政府采购合同不能转包。</w:t>
      </w:r>
    </w:p>
    <w:p>
      <w:pPr>
        <w:numPr>
          <w:ilvl w:val="1"/>
          <w:numId w:val="2"/>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pPr>
        <w:numPr>
          <w:ilvl w:val="0"/>
          <w:numId w:val="2"/>
        </w:numPr>
        <w:tabs>
          <w:tab w:val="left" w:pos="360"/>
        </w:tabs>
        <w:snapToGrid w:val="0"/>
        <w:spacing w:line="360" w:lineRule="auto"/>
        <w:ind w:left="357" w:hanging="357"/>
        <w:outlineLvl w:val="1"/>
        <w:rPr>
          <w:sz w:val="24"/>
        </w:rPr>
      </w:pPr>
      <w:r>
        <w:rPr>
          <w:sz w:val="24"/>
        </w:rPr>
        <w:t>询问与质疑</w:t>
      </w:r>
    </w:p>
    <w:p>
      <w:pPr>
        <w:numPr>
          <w:ilvl w:val="1"/>
          <w:numId w:val="2"/>
        </w:numPr>
        <w:tabs>
          <w:tab w:val="left" w:pos="1080"/>
          <w:tab w:val="left" w:pos="2014"/>
        </w:tabs>
        <w:snapToGrid w:val="0"/>
        <w:spacing w:line="360" w:lineRule="auto"/>
        <w:ind w:left="1077" w:hanging="720"/>
        <w:rPr>
          <w:sz w:val="24"/>
        </w:rPr>
      </w:pPr>
      <w:r>
        <w:rPr>
          <w:sz w:val="24"/>
        </w:rPr>
        <w:t>询问</w:t>
      </w:r>
    </w:p>
    <w:p>
      <w:pPr>
        <w:numPr>
          <w:ilvl w:val="2"/>
          <w:numId w:val="2"/>
        </w:numPr>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2"/>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2"/>
        </w:numPr>
        <w:tabs>
          <w:tab w:val="left" w:pos="1080"/>
          <w:tab w:val="left" w:pos="2014"/>
        </w:tabs>
        <w:snapToGrid w:val="0"/>
        <w:spacing w:line="360" w:lineRule="auto"/>
        <w:ind w:left="1077" w:hanging="720"/>
        <w:rPr>
          <w:sz w:val="24"/>
        </w:rPr>
      </w:pPr>
      <w:r>
        <w:rPr>
          <w:sz w:val="24"/>
        </w:rPr>
        <w:t>质疑</w:t>
      </w:r>
    </w:p>
    <w:p>
      <w:pPr>
        <w:numPr>
          <w:ilvl w:val="2"/>
          <w:numId w:val="2"/>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2"/>
        </w:numPr>
        <w:snapToGrid w:val="0"/>
        <w:spacing w:line="360" w:lineRule="auto"/>
        <w:rPr>
          <w:sz w:val="24"/>
        </w:rPr>
      </w:pPr>
      <w:r>
        <w:rPr>
          <w:sz w:val="24"/>
        </w:rPr>
        <w:t>质疑函须使用财政部制定的范本文件。</w:t>
      </w:r>
    </w:p>
    <w:p>
      <w:pPr>
        <w:numPr>
          <w:ilvl w:val="2"/>
          <w:numId w:val="2"/>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pPr>
        <w:numPr>
          <w:ilvl w:val="2"/>
          <w:numId w:val="2"/>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2"/>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pPr>
        <w:numPr>
          <w:ilvl w:val="0"/>
          <w:numId w:val="2"/>
        </w:numPr>
        <w:tabs>
          <w:tab w:val="left" w:pos="360"/>
        </w:tabs>
        <w:snapToGrid w:val="0"/>
        <w:spacing w:line="360" w:lineRule="auto"/>
        <w:ind w:left="357" w:hanging="357"/>
        <w:outlineLvl w:val="1"/>
        <w:rPr>
          <w:sz w:val="24"/>
        </w:rPr>
      </w:pPr>
      <w:r>
        <w:rPr>
          <w:sz w:val="24"/>
        </w:rPr>
        <w:t>代理费</w:t>
      </w:r>
    </w:p>
    <w:p>
      <w:pPr>
        <w:numPr>
          <w:ilvl w:val="1"/>
          <w:numId w:val="2"/>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545" w:name="_Toc264969244"/>
      <w:bookmarkStart w:id="546" w:name="_Toc305158896"/>
      <w:bookmarkStart w:id="547" w:name="_Toc150480792"/>
      <w:bookmarkStart w:id="548" w:name="_Toc353825544"/>
      <w:bookmarkStart w:id="549" w:name="_Toc305158822"/>
      <w:bookmarkStart w:id="550" w:name="_Toc150774759"/>
      <w:bookmarkStart w:id="551" w:name="_Toc226337250"/>
      <w:bookmarkStart w:id="552" w:name="_Toc226965827"/>
      <w:bookmarkStart w:id="553" w:name="_Toc265228392"/>
      <w:bookmarkStart w:id="554" w:name="_Toc353873664"/>
      <w:bookmarkStart w:id="555" w:name="_Toc142311056"/>
      <w:bookmarkStart w:id="556" w:name="_Toc127151554"/>
      <w:bookmarkStart w:id="557" w:name="_Toc353873934"/>
      <w:r>
        <w:rPr>
          <w:sz w:val="24"/>
        </w:rPr>
        <w:br w:type="page"/>
      </w:r>
      <w:bookmarkStart w:id="558" w:name="_Toc20223"/>
      <w:r>
        <w:rPr>
          <w:b/>
          <w:sz w:val="36"/>
          <w:szCs w:val="36"/>
        </w:rPr>
        <w:t xml:space="preserve">第三章   </w:t>
      </w:r>
      <w:bookmarkEnd w:id="545"/>
      <w:bookmarkEnd w:id="546"/>
      <w:bookmarkEnd w:id="547"/>
      <w:bookmarkEnd w:id="548"/>
      <w:bookmarkEnd w:id="549"/>
      <w:bookmarkEnd w:id="550"/>
      <w:bookmarkEnd w:id="551"/>
      <w:bookmarkEnd w:id="552"/>
      <w:bookmarkEnd w:id="553"/>
      <w:bookmarkEnd w:id="554"/>
      <w:bookmarkEnd w:id="555"/>
      <w:bookmarkEnd w:id="556"/>
      <w:bookmarkEnd w:id="557"/>
      <w:r>
        <w:rPr>
          <w:b/>
          <w:sz w:val="36"/>
          <w:szCs w:val="36"/>
        </w:rPr>
        <w:t>评审方法和评审标准</w:t>
      </w:r>
      <w:bookmarkEnd w:id="558"/>
      <w:bookmarkStart w:id="559" w:name="_Toc487900382"/>
    </w:p>
    <w:p>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b/>
          <w:sz w:val="24"/>
        </w:rPr>
      </w:pPr>
      <w:r>
        <w:rPr>
          <w:b/>
          <w:sz w:val="24"/>
        </w:rPr>
        <w:tab/>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59"/>
    <w:p>
      <w:pPr>
        <w:numPr>
          <w:ilvl w:val="0"/>
          <w:numId w:val="4"/>
        </w:numPr>
        <w:tabs>
          <w:tab w:val="left" w:pos="360"/>
        </w:tabs>
        <w:snapToGrid w:val="0"/>
        <w:spacing w:line="360" w:lineRule="auto"/>
        <w:outlineLvl w:val="1"/>
        <w:rPr>
          <w:sz w:val="24"/>
        </w:rPr>
      </w:pPr>
      <w:bookmarkStart w:id="560" w:name="_Toc151193929"/>
      <w:bookmarkStart w:id="561" w:name="_Toc142311043"/>
      <w:bookmarkStart w:id="562" w:name="_Toc127151541"/>
      <w:bookmarkStart w:id="563" w:name="_Toc265228379"/>
      <w:bookmarkStart w:id="564" w:name="_Toc164229382"/>
      <w:bookmarkStart w:id="565" w:name="_Toc150774641"/>
      <w:bookmarkStart w:id="566" w:name="_Toc195842906"/>
      <w:bookmarkStart w:id="567" w:name="_Toc305158883"/>
      <w:bookmarkStart w:id="568" w:name="_Toc151193639"/>
      <w:bookmarkStart w:id="569" w:name="_Toc226337237"/>
      <w:bookmarkStart w:id="570" w:name="_Toc151193855"/>
      <w:bookmarkStart w:id="571" w:name="_Toc226309785"/>
      <w:bookmarkStart w:id="572" w:name="_Toc164229236"/>
      <w:bookmarkStart w:id="573" w:name="_Toc150480779"/>
      <w:bookmarkStart w:id="574" w:name="_Toc151193711"/>
      <w:bookmarkStart w:id="575" w:name="_Toc127151742"/>
      <w:bookmarkStart w:id="576" w:name="_Toc149720834"/>
      <w:bookmarkStart w:id="577" w:name="_Toc150774746"/>
      <w:bookmarkStart w:id="578" w:name="_Toc226965814"/>
      <w:bookmarkStart w:id="579" w:name="_Toc164351635"/>
      <w:bookmarkStart w:id="580" w:name="_Toc151193783"/>
      <w:bookmarkStart w:id="581" w:name="_Toc164608655"/>
      <w:bookmarkStart w:id="582" w:name="_Toc151190168"/>
      <w:bookmarkStart w:id="583" w:name="_Toc150509292"/>
      <w:bookmarkStart w:id="584" w:name="_Toc164608810"/>
      <w:bookmarkStart w:id="585" w:name="_Toc305158809"/>
      <w:bookmarkStart w:id="586" w:name="_Toc226965731"/>
      <w:bookmarkStart w:id="587" w:name="_Toc127161455"/>
      <w:bookmarkStart w:id="588" w:name="_Toc264969231"/>
      <w:bookmarkStart w:id="589" w:name="_Toc353825551"/>
      <w:bookmarkStart w:id="590" w:name="_Toc353873941"/>
      <w:bookmarkStart w:id="591" w:name="_Toc150774760"/>
      <w:bookmarkStart w:id="592" w:name="_Toc195842920"/>
      <w:bookmarkStart w:id="593" w:name="_Toc150480793"/>
      <w:bookmarkStart w:id="594" w:name="_Toc226965828"/>
      <w:bookmarkStart w:id="595" w:name="_Toc264969245"/>
      <w:bookmarkStart w:id="596" w:name="_Toc353873935"/>
      <w:bookmarkStart w:id="597" w:name="_Toc305158823"/>
      <w:bookmarkStart w:id="598" w:name="_Toc226337251"/>
      <w:bookmarkStart w:id="599" w:name="_Toc142311057"/>
      <w:bookmarkStart w:id="600" w:name="_Toc353825545"/>
      <w:bookmarkStart w:id="601" w:name="_Toc127151555"/>
      <w:bookmarkStart w:id="602" w:name="_Toc265228393"/>
      <w:bookmarkStart w:id="603" w:name="_Toc353873665"/>
      <w:bookmarkStart w:id="604" w:name="_Toc305158897"/>
      <w:r>
        <w:rPr>
          <w:sz w:val="24"/>
        </w:rPr>
        <w:t>响应文件的</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sz w:val="24"/>
        </w:rPr>
        <w:t>资格性检查和符合性审查</w:t>
      </w:r>
    </w:p>
    <w:p>
      <w:pPr>
        <w:numPr>
          <w:ilvl w:val="1"/>
          <w:numId w:val="4"/>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pPr>
        <w:numPr>
          <w:ilvl w:val="1"/>
          <w:numId w:val="4"/>
        </w:numPr>
        <w:tabs>
          <w:tab w:val="left" w:pos="1080"/>
        </w:tabs>
        <w:snapToGrid w:val="0"/>
        <w:spacing w:line="360" w:lineRule="auto"/>
        <w:ind w:left="1077" w:hanging="720"/>
        <w:rPr>
          <w:sz w:val="24"/>
        </w:rPr>
      </w:pPr>
      <w:r>
        <w:rPr>
          <w:sz w:val="24"/>
        </w:rPr>
        <w:t>《资格性检查要求》中对格式有要求的，除竞争性磋商文件另有规定外，均为“实质性格式”文件。</w:t>
      </w:r>
    </w:p>
    <w:p>
      <w:pPr>
        <w:numPr>
          <w:ilvl w:val="1"/>
          <w:numId w:val="4"/>
        </w:numPr>
        <w:tabs>
          <w:tab w:val="left" w:pos="1080"/>
        </w:tabs>
        <w:snapToGrid w:val="0"/>
        <w:spacing w:line="360" w:lineRule="auto"/>
        <w:ind w:left="1077" w:hanging="720"/>
        <w:rPr>
          <w:sz w:val="24"/>
        </w:rPr>
      </w:pPr>
      <w:r>
        <w:rPr>
          <w:sz w:val="24"/>
        </w:rPr>
        <w:t>《资格性检查要求》见下表：</w:t>
      </w:r>
    </w:p>
    <w:p>
      <w:pPr>
        <w:tabs>
          <w:tab w:val="left" w:pos="900"/>
          <w:tab w:val="left" w:pos="1080"/>
        </w:tabs>
        <w:snapToGrid w:val="0"/>
        <w:spacing w:line="360" w:lineRule="auto"/>
        <w:ind w:left="1077" w:firstLine="2650" w:firstLineChars="1100"/>
        <w:rPr>
          <w:b/>
          <w:sz w:val="24"/>
        </w:rPr>
      </w:pPr>
      <w:r>
        <w:rPr>
          <w:b/>
          <w:sz w:val="24"/>
        </w:rPr>
        <w:t>资格性检查要求</w:t>
      </w:r>
    </w:p>
    <w:tbl>
      <w:tblPr>
        <w:tblStyle w:val="4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742"/>
        <w:gridCol w:w="4790"/>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b/>
                <w:sz w:val="24"/>
              </w:rPr>
            </w:pPr>
            <w:bookmarkStart w:id="605" w:name="_Hlt487972895"/>
            <w:bookmarkEnd w:id="605"/>
            <w:r>
              <w:rPr>
                <w:b/>
                <w:sz w:val="24"/>
              </w:rPr>
              <w:t>序号</w:t>
            </w:r>
          </w:p>
        </w:tc>
        <w:tc>
          <w:tcPr>
            <w:tcW w:w="938" w:type="pct"/>
            <w:vAlign w:val="center"/>
          </w:tcPr>
          <w:p>
            <w:pPr>
              <w:tabs>
                <w:tab w:val="left" w:pos="1080"/>
              </w:tabs>
              <w:snapToGrid w:val="0"/>
              <w:jc w:val="center"/>
              <w:rPr>
                <w:b/>
                <w:sz w:val="24"/>
              </w:rPr>
            </w:pPr>
            <w:r>
              <w:rPr>
                <w:b/>
                <w:sz w:val="24"/>
              </w:rPr>
              <w:t>检查因素</w:t>
            </w:r>
          </w:p>
        </w:tc>
        <w:tc>
          <w:tcPr>
            <w:tcW w:w="2579" w:type="pct"/>
            <w:vAlign w:val="center"/>
          </w:tcPr>
          <w:p>
            <w:pPr>
              <w:tabs>
                <w:tab w:val="left" w:pos="1080"/>
              </w:tabs>
              <w:snapToGrid w:val="0"/>
              <w:jc w:val="center"/>
              <w:rPr>
                <w:b/>
                <w:sz w:val="24"/>
              </w:rPr>
            </w:pPr>
            <w:r>
              <w:rPr>
                <w:b/>
                <w:sz w:val="24"/>
              </w:rPr>
              <w:t>检查内容</w:t>
            </w:r>
          </w:p>
        </w:tc>
        <w:tc>
          <w:tcPr>
            <w:tcW w:w="1028"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w:t>
            </w:r>
          </w:p>
        </w:tc>
        <w:tc>
          <w:tcPr>
            <w:tcW w:w="938" w:type="pct"/>
            <w:vAlign w:val="center"/>
          </w:tcPr>
          <w:p>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pPr>
              <w:tabs>
                <w:tab w:val="left" w:pos="1080"/>
              </w:tabs>
              <w:snapToGrid w:val="0"/>
              <w:jc w:val="left"/>
              <w:rPr>
                <w:sz w:val="24"/>
              </w:rPr>
            </w:pPr>
            <w:r>
              <w:rPr>
                <w:sz w:val="24"/>
              </w:rPr>
              <w:t>具体规定见第一章《采购邀请》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1-1</w:t>
            </w:r>
          </w:p>
        </w:tc>
        <w:tc>
          <w:tcPr>
            <w:tcW w:w="938" w:type="pct"/>
            <w:vAlign w:val="center"/>
          </w:tcPr>
          <w:p>
            <w:pPr>
              <w:tabs>
                <w:tab w:val="left" w:pos="1080"/>
              </w:tabs>
              <w:snapToGrid w:val="0"/>
              <w:jc w:val="left"/>
              <w:rPr>
                <w:sz w:val="24"/>
              </w:rPr>
            </w:pPr>
            <w:r>
              <w:rPr>
                <w:sz w:val="24"/>
              </w:rPr>
              <w:t>营业执照等证明文件</w:t>
            </w:r>
          </w:p>
        </w:tc>
        <w:tc>
          <w:tcPr>
            <w:tcW w:w="2579" w:type="pct"/>
            <w:vAlign w:val="center"/>
          </w:tcPr>
          <w:p>
            <w:pPr>
              <w:tabs>
                <w:tab w:val="left" w:pos="1080"/>
              </w:tabs>
              <w:snapToGrid w:val="0"/>
              <w:jc w:val="left"/>
              <w:rPr>
                <w:sz w:val="24"/>
              </w:rPr>
            </w:pPr>
            <w:r>
              <w:rPr>
                <w:sz w:val="24"/>
              </w:rPr>
              <w:t>供应商为企业（包括合伙企业）的，应提供有效的“营业执照”；</w:t>
            </w:r>
          </w:p>
          <w:p>
            <w:pPr>
              <w:tabs>
                <w:tab w:val="left" w:pos="1080"/>
              </w:tabs>
              <w:snapToGrid w:val="0"/>
              <w:jc w:val="left"/>
              <w:rPr>
                <w:sz w:val="24"/>
              </w:rPr>
            </w:pPr>
            <w:r>
              <w:rPr>
                <w:sz w:val="24"/>
              </w:rPr>
              <w:t>供应商为事业单位的，应提供有效的“事业单位法人证书”；</w:t>
            </w:r>
          </w:p>
          <w:p>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pPr>
              <w:tabs>
                <w:tab w:val="left" w:pos="1080"/>
              </w:tabs>
              <w:snapToGrid w:val="0"/>
              <w:jc w:val="left"/>
              <w:rPr>
                <w:sz w:val="24"/>
              </w:rPr>
            </w:pPr>
            <w:r>
              <w:rPr>
                <w:sz w:val="24"/>
              </w:rPr>
              <w:t>供应商是个体工商户的，应提供有效的“个体工商户营业执照”；</w:t>
            </w:r>
          </w:p>
          <w:p>
            <w:pPr>
              <w:tabs>
                <w:tab w:val="left" w:pos="1080"/>
              </w:tabs>
              <w:snapToGrid w:val="0"/>
              <w:jc w:val="left"/>
              <w:rPr>
                <w:sz w:val="24"/>
              </w:rPr>
            </w:pPr>
            <w:r>
              <w:rPr>
                <w:sz w:val="24"/>
              </w:rPr>
              <w:t>供应商是自然人的，应提供有效的自然人身份证明。</w:t>
            </w:r>
          </w:p>
          <w:p>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pPr>
              <w:tabs>
                <w:tab w:val="left" w:pos="1080"/>
              </w:tabs>
              <w:snapToGrid w:val="0"/>
              <w:jc w:val="left"/>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1-2</w:t>
            </w:r>
          </w:p>
        </w:tc>
        <w:tc>
          <w:tcPr>
            <w:tcW w:w="938" w:type="pct"/>
            <w:vAlign w:val="center"/>
          </w:tcPr>
          <w:p>
            <w:pPr>
              <w:tabs>
                <w:tab w:val="left" w:pos="1080"/>
              </w:tabs>
              <w:snapToGrid w:val="0"/>
              <w:jc w:val="left"/>
              <w:rPr>
                <w:sz w:val="24"/>
              </w:rPr>
            </w:pPr>
            <w:r>
              <w:rPr>
                <w:sz w:val="24"/>
              </w:rPr>
              <w:t>供应商资格声明书</w:t>
            </w:r>
          </w:p>
        </w:tc>
        <w:tc>
          <w:tcPr>
            <w:tcW w:w="2579" w:type="pct"/>
            <w:vAlign w:val="center"/>
          </w:tcPr>
          <w:p>
            <w:pPr>
              <w:tabs>
                <w:tab w:val="left" w:pos="1080"/>
              </w:tabs>
              <w:snapToGrid w:val="0"/>
              <w:jc w:val="left"/>
              <w:rPr>
                <w:sz w:val="24"/>
              </w:rPr>
            </w:pPr>
            <w:r>
              <w:rPr>
                <w:sz w:val="24"/>
              </w:rPr>
              <w:t>提供了符合竞争性磋商文件要求的《供应商资格声明书》。</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1-3</w:t>
            </w:r>
          </w:p>
        </w:tc>
        <w:tc>
          <w:tcPr>
            <w:tcW w:w="938" w:type="pct"/>
            <w:vAlign w:val="center"/>
          </w:tcPr>
          <w:p>
            <w:pPr>
              <w:tabs>
                <w:tab w:val="left" w:pos="1080"/>
              </w:tabs>
              <w:snapToGrid w:val="0"/>
              <w:rPr>
                <w:sz w:val="24"/>
              </w:rPr>
            </w:pPr>
            <w:r>
              <w:rPr>
                <w:sz w:val="24"/>
              </w:rPr>
              <w:t>供应商信用记录</w:t>
            </w:r>
          </w:p>
        </w:tc>
        <w:tc>
          <w:tcPr>
            <w:tcW w:w="2579" w:type="pct"/>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pPr>
              <w:tabs>
                <w:tab w:val="left" w:pos="1080"/>
              </w:tabs>
              <w:snapToGrid w:val="0"/>
              <w:rPr>
                <w:sz w:val="24"/>
              </w:rPr>
            </w:pPr>
            <w:r>
              <w:rPr>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w:t>
            </w:r>
          </w:p>
        </w:tc>
        <w:tc>
          <w:tcPr>
            <w:tcW w:w="938" w:type="pct"/>
            <w:vAlign w:val="center"/>
          </w:tcPr>
          <w:p>
            <w:pPr>
              <w:tabs>
                <w:tab w:val="left" w:pos="1080"/>
              </w:tabs>
              <w:snapToGrid w:val="0"/>
              <w:jc w:val="left"/>
              <w:rPr>
                <w:sz w:val="24"/>
              </w:rPr>
            </w:pPr>
            <w:r>
              <w:rPr>
                <w:sz w:val="24"/>
              </w:rPr>
              <w:t>落实政府采购政策需满足的资格要求</w:t>
            </w:r>
          </w:p>
        </w:tc>
        <w:tc>
          <w:tcPr>
            <w:tcW w:w="2579" w:type="pct"/>
            <w:vAlign w:val="center"/>
          </w:tcPr>
          <w:p>
            <w:pPr>
              <w:tabs>
                <w:tab w:val="left" w:pos="1080"/>
              </w:tabs>
              <w:snapToGrid w:val="0"/>
              <w:jc w:val="left"/>
              <w:rPr>
                <w:sz w:val="24"/>
              </w:rPr>
            </w:pPr>
            <w:r>
              <w:rPr>
                <w:sz w:val="24"/>
              </w:rPr>
              <w:t>具体要求见第一章《采购邀请》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w:t>
            </w:r>
          </w:p>
        </w:tc>
        <w:tc>
          <w:tcPr>
            <w:tcW w:w="938" w:type="pct"/>
            <w:vAlign w:val="center"/>
          </w:tcPr>
          <w:p>
            <w:pPr>
              <w:tabs>
                <w:tab w:val="left" w:pos="1080"/>
              </w:tabs>
              <w:snapToGrid w:val="0"/>
              <w:jc w:val="left"/>
              <w:rPr>
                <w:sz w:val="24"/>
              </w:rPr>
            </w:pPr>
            <w:r>
              <w:rPr>
                <w:sz w:val="24"/>
              </w:rPr>
              <w:t>中小企业声明函</w:t>
            </w:r>
          </w:p>
        </w:tc>
        <w:tc>
          <w:tcPr>
            <w:tcW w:w="2579" w:type="pct"/>
            <w:vAlign w:val="center"/>
          </w:tcPr>
          <w:p>
            <w:pPr>
              <w:tabs>
                <w:tab w:val="left" w:pos="1080"/>
              </w:tabs>
              <w:snapToGrid w:val="0"/>
              <w:jc w:val="left"/>
              <w:rPr>
                <w:sz w:val="24"/>
              </w:rPr>
            </w:pPr>
            <w:r>
              <w:rPr>
                <w:sz w:val="24"/>
              </w:rPr>
              <w:t xml:space="preserve">当本项目（包）涉及预留份额专门面向中小企业采购，提供如下资料： </w:t>
            </w:r>
          </w:p>
          <w:p>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sz w:val="24"/>
              </w:rPr>
            </w:pPr>
          </w:p>
          <w:p>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2-1-1</w:t>
            </w:r>
          </w:p>
        </w:tc>
        <w:tc>
          <w:tcPr>
            <w:tcW w:w="938" w:type="pct"/>
            <w:vAlign w:val="center"/>
          </w:tcPr>
          <w:p>
            <w:pPr>
              <w:tabs>
                <w:tab w:val="left" w:pos="1080"/>
              </w:tabs>
              <w:snapToGrid w:val="0"/>
              <w:jc w:val="left"/>
              <w:rPr>
                <w:sz w:val="24"/>
              </w:rPr>
            </w:pPr>
            <w:r>
              <w:rPr>
                <w:sz w:val="24"/>
              </w:rPr>
              <w:t>拟分包情况说明及分包意向协议（类型一）</w:t>
            </w:r>
          </w:p>
        </w:tc>
        <w:tc>
          <w:tcPr>
            <w:tcW w:w="2579" w:type="pct"/>
            <w:vAlign w:val="center"/>
          </w:tcPr>
          <w:p>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2-2</w:t>
            </w:r>
          </w:p>
        </w:tc>
        <w:tc>
          <w:tcPr>
            <w:tcW w:w="938" w:type="pct"/>
            <w:vAlign w:val="center"/>
          </w:tcPr>
          <w:p>
            <w:pPr>
              <w:tabs>
                <w:tab w:val="left" w:pos="1080"/>
              </w:tabs>
              <w:snapToGrid w:val="0"/>
              <w:jc w:val="left"/>
              <w:rPr>
                <w:sz w:val="24"/>
              </w:rPr>
            </w:pPr>
            <w:r>
              <w:rPr>
                <w:sz w:val="24"/>
              </w:rPr>
              <w:t>其它落实政府采购政策的资格要求</w:t>
            </w:r>
          </w:p>
        </w:tc>
        <w:tc>
          <w:tcPr>
            <w:tcW w:w="2579"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r>
              <w:rPr>
                <w:sz w:val="24"/>
              </w:rPr>
              <w:t>提供</w:t>
            </w:r>
            <w:r>
              <w:rPr>
                <w:rFonts w:hint="eastAsia"/>
                <w:sz w:val="24"/>
              </w:rPr>
              <w:t>承诺函</w:t>
            </w:r>
            <w:r>
              <w:rPr>
                <w:sz w:val="24"/>
              </w:rPr>
              <w:t>并</w:t>
            </w:r>
            <w:r>
              <w:rPr>
                <w:rFonts w:hint="eastAsia"/>
                <w:sz w:val="24"/>
              </w:rPr>
              <w:t>签字、</w:t>
            </w:r>
            <w:r>
              <w:rPr>
                <w:sz w:val="24"/>
              </w:rPr>
              <w:t>加盖公章</w:t>
            </w:r>
          </w:p>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w:t>
            </w:r>
          </w:p>
        </w:tc>
        <w:tc>
          <w:tcPr>
            <w:tcW w:w="938" w:type="pct"/>
            <w:vAlign w:val="center"/>
          </w:tcPr>
          <w:p>
            <w:pPr>
              <w:tabs>
                <w:tab w:val="left" w:pos="1080"/>
              </w:tabs>
              <w:snapToGrid w:val="0"/>
              <w:jc w:val="left"/>
              <w:rPr>
                <w:sz w:val="24"/>
              </w:rPr>
            </w:pPr>
            <w:r>
              <w:rPr>
                <w:sz w:val="24"/>
              </w:rPr>
              <w:t>本项目的特定资格要求</w:t>
            </w:r>
          </w:p>
        </w:tc>
        <w:tc>
          <w:tcPr>
            <w:tcW w:w="2579"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3-1</w:t>
            </w:r>
          </w:p>
        </w:tc>
        <w:tc>
          <w:tcPr>
            <w:tcW w:w="938" w:type="pct"/>
            <w:vAlign w:val="center"/>
          </w:tcPr>
          <w:p>
            <w:pPr>
              <w:tabs>
                <w:tab w:val="left" w:pos="1080"/>
              </w:tabs>
              <w:snapToGrid w:val="0"/>
              <w:rPr>
                <w:sz w:val="24"/>
              </w:rPr>
            </w:pPr>
            <w:r>
              <w:rPr>
                <w:sz w:val="24"/>
              </w:rPr>
              <w:t>是否接受联合体</w:t>
            </w:r>
          </w:p>
        </w:tc>
        <w:tc>
          <w:tcPr>
            <w:tcW w:w="2579" w:type="pct"/>
            <w:vAlign w:val="center"/>
          </w:tcPr>
          <w:p>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pPr>
              <w:tabs>
                <w:tab w:val="left" w:pos="1080"/>
              </w:tabs>
              <w:snapToGrid w:val="0"/>
              <w:rPr>
                <w:sz w:val="24"/>
              </w:rPr>
            </w:pPr>
            <w:r>
              <w:rPr>
                <w:sz w:val="24"/>
              </w:rPr>
              <w:t>2、联合体各成员单位均须提供本表中序号1-1、1-2的证明文件。</w:t>
            </w:r>
          </w:p>
          <w:p>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pPr>
              <w:tabs>
                <w:tab w:val="left" w:pos="1080"/>
              </w:tabs>
              <w:snapToGrid w:val="0"/>
              <w:rPr>
                <w:sz w:val="24"/>
              </w:rPr>
            </w:pPr>
            <w:r>
              <w:rPr>
                <w:sz w:val="24"/>
              </w:rPr>
              <w:t>4、联合体中有同类资质的供应商按照联合体分工承担相同工作的，应当按照资质等级较低的供应商确定资质等级。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b/>
                <w:sz w:val="24"/>
              </w:rPr>
              <w:t>响应无效</w:t>
            </w:r>
            <w:r>
              <w:rPr>
                <w:sz w:val="24"/>
              </w:rPr>
              <w:t>。</w:t>
            </w:r>
          </w:p>
          <w:p>
            <w:pPr>
              <w:tabs>
                <w:tab w:val="left" w:pos="1080"/>
              </w:tabs>
              <w:snapToGrid w:val="0"/>
              <w:rPr>
                <w:sz w:val="24"/>
              </w:rPr>
            </w:pPr>
            <w:r>
              <w:rPr>
                <w:sz w:val="24"/>
              </w:rPr>
              <w:t xml:space="preserve">7、本项目不接受联合体响应时，供应商不得为联合体。 </w:t>
            </w:r>
          </w:p>
        </w:tc>
        <w:tc>
          <w:tcPr>
            <w:tcW w:w="1028" w:type="pct"/>
            <w:vAlign w:val="center"/>
          </w:tcPr>
          <w:p>
            <w:pPr>
              <w:tabs>
                <w:tab w:val="left" w:pos="1080"/>
              </w:tabs>
              <w:snapToGrid w:val="0"/>
              <w:rPr>
                <w:sz w:val="24"/>
              </w:rPr>
            </w:pPr>
            <w:r>
              <w:rPr>
                <w:sz w:val="24"/>
              </w:rPr>
              <w:t>提供《联合协议》</w:t>
            </w:r>
            <w:r>
              <w:rPr>
                <w:rFonts w:hint="eastAsia"/>
                <w:sz w:val="24"/>
              </w:rPr>
              <w:t>原</w:t>
            </w:r>
            <w:r>
              <w:rPr>
                <w:sz w:val="24"/>
              </w:rPr>
              <w:t>件或复印件并加盖公章</w:t>
            </w:r>
          </w:p>
          <w:p>
            <w:pPr>
              <w:tabs>
                <w:tab w:val="left" w:pos="1080"/>
              </w:tabs>
              <w:snapToGrid w:val="0"/>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3-2</w:t>
            </w:r>
          </w:p>
        </w:tc>
        <w:tc>
          <w:tcPr>
            <w:tcW w:w="938" w:type="pct"/>
            <w:vAlign w:val="center"/>
          </w:tcPr>
          <w:p>
            <w:pPr>
              <w:tabs>
                <w:tab w:val="left" w:pos="1080"/>
              </w:tabs>
              <w:snapToGrid w:val="0"/>
              <w:rPr>
                <w:sz w:val="24"/>
              </w:rPr>
            </w:pPr>
            <w:r>
              <w:rPr>
                <w:sz w:val="24"/>
              </w:rPr>
              <w:t>其他特定资格要求</w:t>
            </w:r>
          </w:p>
        </w:tc>
        <w:tc>
          <w:tcPr>
            <w:tcW w:w="2579" w:type="pct"/>
            <w:vAlign w:val="center"/>
          </w:tcPr>
          <w:p>
            <w:pPr>
              <w:tabs>
                <w:tab w:val="left" w:pos="1080"/>
              </w:tabs>
              <w:snapToGrid w:val="0"/>
              <w:rPr>
                <w:sz w:val="24"/>
              </w:rPr>
            </w:pPr>
            <w:r>
              <w:rPr>
                <w:color w:val="000000"/>
                <w:sz w:val="24"/>
              </w:rPr>
              <w:t>如有，见</w:t>
            </w:r>
            <w:r>
              <w:rPr>
                <w:sz w:val="24"/>
              </w:rPr>
              <w:t>第一章《采购邀请》</w:t>
            </w:r>
          </w:p>
        </w:tc>
        <w:tc>
          <w:tcPr>
            <w:tcW w:w="1028" w:type="pct"/>
            <w:vAlign w:val="center"/>
          </w:tcPr>
          <w:p>
            <w:pPr>
              <w:tabs>
                <w:tab w:val="left" w:pos="1080"/>
              </w:tabs>
              <w:snapToGrid w:val="0"/>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4</w:t>
            </w:r>
          </w:p>
        </w:tc>
        <w:tc>
          <w:tcPr>
            <w:tcW w:w="938" w:type="pct"/>
            <w:vAlign w:val="center"/>
          </w:tcPr>
          <w:p>
            <w:pPr>
              <w:tabs>
                <w:tab w:val="left" w:pos="1080"/>
              </w:tabs>
              <w:snapToGrid w:val="0"/>
              <w:rPr>
                <w:sz w:val="24"/>
              </w:rPr>
            </w:pPr>
            <w:r>
              <w:rPr>
                <w:color w:val="000000"/>
                <w:kern w:val="0"/>
                <w:sz w:val="24"/>
              </w:rPr>
              <w:t>磋商保证金</w:t>
            </w:r>
          </w:p>
        </w:tc>
        <w:tc>
          <w:tcPr>
            <w:tcW w:w="2579" w:type="pct"/>
            <w:vAlign w:val="center"/>
          </w:tcPr>
          <w:p>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pPr>
              <w:tabs>
                <w:tab w:val="left" w:pos="1080"/>
              </w:tabs>
              <w:snapToGrid w:val="0"/>
              <w:rPr>
                <w:sz w:val="24"/>
              </w:rPr>
            </w:pPr>
          </w:p>
        </w:tc>
      </w:tr>
    </w:tbl>
    <w:p>
      <w:pPr>
        <w:numPr>
          <w:ilvl w:val="1"/>
          <w:numId w:val="4"/>
        </w:numPr>
        <w:tabs>
          <w:tab w:val="left" w:pos="1080"/>
        </w:tabs>
        <w:snapToGrid w:val="0"/>
        <w:spacing w:line="360" w:lineRule="auto"/>
        <w:ind w:left="1077" w:hanging="720"/>
        <w:rPr>
          <w:sz w:val="24"/>
        </w:rPr>
      </w:pPr>
      <w:r>
        <w:rPr>
          <w:sz w:val="24"/>
        </w:rPr>
        <w:t>《符合性审查要求》见下表：</w:t>
      </w:r>
    </w:p>
    <w:p>
      <w:pPr>
        <w:widowControl/>
        <w:spacing w:line="360" w:lineRule="auto"/>
        <w:jc w:val="center"/>
        <w:rPr>
          <w:b/>
          <w:color w:val="000000"/>
          <w:kern w:val="0"/>
          <w:sz w:val="24"/>
        </w:rPr>
      </w:pPr>
      <w:r>
        <w:rPr>
          <w:b/>
          <w:color w:val="000000"/>
          <w:kern w:val="0"/>
          <w:sz w:val="24"/>
        </w:rPr>
        <w:t>符合性审查要求</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96"/>
        <w:gridCol w:w="4569"/>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b/>
                <w:color w:val="000000"/>
                <w:kern w:val="0"/>
                <w:sz w:val="24"/>
              </w:rPr>
            </w:pPr>
            <w:r>
              <w:rPr>
                <w:b/>
                <w:color w:val="000000"/>
                <w:kern w:val="0"/>
                <w:sz w:val="24"/>
              </w:rPr>
              <w:t>序号</w:t>
            </w:r>
          </w:p>
        </w:tc>
        <w:tc>
          <w:tcPr>
            <w:tcW w:w="1021" w:type="pct"/>
            <w:shd w:val="clear" w:color="000000" w:fill="FFFFFF"/>
            <w:vAlign w:val="center"/>
          </w:tcPr>
          <w:p>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pPr>
              <w:widowControl/>
              <w:jc w:val="center"/>
              <w:rPr>
                <w:b/>
                <w:color w:val="000000"/>
                <w:kern w:val="0"/>
                <w:sz w:val="24"/>
              </w:rPr>
            </w:pPr>
            <w:r>
              <w:rPr>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授权委托书</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是否按照磋商文件规定，提供符合要求的授权委托书</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pPr>
              <w:widowControl/>
              <w:jc w:val="center"/>
              <w:rPr>
                <w:color w:val="000000"/>
                <w:kern w:val="0"/>
                <w:sz w:val="24"/>
              </w:rPr>
            </w:pPr>
            <w:r>
              <w:rPr>
                <w:rFonts w:hint="eastAsia" w:ascii="宋体" w:hAnsi="宋体" w:cs="宋体"/>
                <w:color w:val="000000"/>
                <w:kern w:val="0"/>
                <w:sz w:val="24"/>
              </w:rPr>
              <w:t>★</w:t>
            </w:r>
            <w:r>
              <w:rPr>
                <w:rFonts w:hint="eastAsia"/>
                <w:color w:val="000000"/>
                <w:kern w:val="0"/>
                <w:sz w:val="24"/>
              </w:rPr>
              <w:t>号条款响应</w:t>
            </w:r>
          </w:p>
        </w:tc>
        <w:tc>
          <w:tcPr>
            <w:tcW w:w="2460" w:type="pct"/>
            <w:shd w:val="clear" w:color="000000" w:fill="FFFFFF"/>
            <w:vAlign w:val="center"/>
          </w:tcPr>
          <w:p>
            <w:pPr>
              <w:widowControl/>
              <w:jc w:val="center"/>
              <w:rPr>
                <w:color w:val="000000"/>
                <w:kern w:val="0"/>
                <w:sz w:val="24"/>
              </w:rPr>
            </w:pPr>
          </w:p>
          <w:p>
            <w:pPr>
              <w:widowControl/>
              <w:jc w:val="center"/>
              <w:rPr>
                <w:color w:val="000000"/>
                <w:kern w:val="0"/>
                <w:sz w:val="24"/>
              </w:rPr>
            </w:pPr>
            <w:r>
              <w:rPr>
                <w:rFonts w:hint="eastAsia"/>
                <w:color w:val="000000"/>
                <w:kern w:val="0"/>
                <w:sz w:val="24"/>
              </w:rPr>
              <w:t>响应文件满足磋商文件第四章《采购需求》中★号条款要求的</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7</w:t>
            </w:r>
          </w:p>
        </w:tc>
        <w:tc>
          <w:tcPr>
            <w:tcW w:w="1021" w:type="pct"/>
            <w:shd w:val="clear" w:color="000000" w:fill="FFFFFF"/>
            <w:vAlign w:val="center"/>
          </w:tcPr>
          <w:p>
            <w:pPr>
              <w:widowControl/>
              <w:jc w:val="left"/>
              <w:rPr>
                <w:color w:val="000000"/>
                <w:kern w:val="0"/>
                <w:sz w:val="24"/>
              </w:rPr>
            </w:pPr>
            <w:r>
              <w:rPr>
                <w:rFonts w:hint="eastAsia" w:ascii="宋体" w:hAnsi="宋体" w:cs="宋体"/>
                <w:color w:val="000000"/>
                <w:kern w:val="0"/>
                <w:sz w:val="24"/>
              </w:rPr>
              <w:t>其他无效情形</w:t>
            </w:r>
          </w:p>
        </w:tc>
        <w:tc>
          <w:tcPr>
            <w:tcW w:w="2460" w:type="pct"/>
            <w:shd w:val="clear" w:color="000000" w:fill="FFFFFF"/>
            <w:vAlign w:val="center"/>
          </w:tcPr>
          <w:p>
            <w:pPr>
              <w:widowControl/>
              <w:jc w:val="center"/>
              <w:rPr>
                <w:rFonts w:ascii="宋体" w:hAnsi="宋体" w:cs="宋体"/>
                <w:color w:val="000000"/>
                <w:kern w:val="0"/>
                <w:sz w:val="24"/>
              </w:rPr>
            </w:pPr>
          </w:p>
          <w:p>
            <w:pPr>
              <w:widowControl/>
              <w:jc w:val="center"/>
            </w:pPr>
            <w:r>
              <w:rPr>
                <w:rFonts w:hint="eastAsia" w:ascii="宋体" w:hAnsi="宋体" w:cs="宋体"/>
                <w:color w:val="000000"/>
                <w:kern w:val="0"/>
                <w:sz w:val="24"/>
              </w:rPr>
              <w:t>供应商、响应文件不存在不符合法律、法规和磋商文件规定的其他无效情形</w:t>
            </w:r>
          </w:p>
          <w:p>
            <w:pPr>
              <w:widowControl/>
              <w:jc w:val="center"/>
              <w:rPr>
                <w:color w:val="000000"/>
                <w:kern w:val="0"/>
                <w:sz w:val="24"/>
              </w:rPr>
            </w:pPr>
          </w:p>
        </w:tc>
        <w:tc>
          <w:tcPr>
            <w:tcW w:w="1073" w:type="pct"/>
            <w:shd w:val="clear" w:color="000000" w:fill="FFFFFF"/>
            <w:vAlign w:val="center"/>
          </w:tcPr>
          <w:p>
            <w:pPr>
              <w:widowControl/>
              <w:jc w:val="center"/>
              <w:rPr>
                <w:color w:val="000000"/>
                <w:kern w:val="0"/>
                <w:sz w:val="24"/>
              </w:rPr>
            </w:pPr>
            <w:r>
              <w:rPr>
                <w:rFonts w:hint="eastAsia"/>
                <w:color w:val="000000"/>
                <w:kern w:val="0"/>
                <w:sz w:val="24"/>
              </w:rPr>
              <w:t>否</w:t>
            </w:r>
          </w:p>
        </w:tc>
      </w:tr>
    </w:tbl>
    <w:p>
      <w:pPr>
        <w:tabs>
          <w:tab w:val="left" w:pos="900"/>
          <w:tab w:val="left" w:pos="1080"/>
          <w:tab w:val="left" w:pos="1589"/>
        </w:tabs>
        <w:snapToGrid w:val="0"/>
        <w:spacing w:line="360" w:lineRule="auto"/>
        <w:rPr>
          <w:sz w:val="24"/>
        </w:rPr>
      </w:pPr>
    </w:p>
    <w:p>
      <w:pPr>
        <w:numPr>
          <w:ilvl w:val="0"/>
          <w:numId w:val="4"/>
        </w:numPr>
        <w:tabs>
          <w:tab w:val="left" w:pos="360"/>
        </w:tabs>
        <w:snapToGrid w:val="0"/>
        <w:spacing w:line="360" w:lineRule="auto"/>
        <w:outlineLvl w:val="1"/>
        <w:rPr>
          <w:sz w:val="24"/>
        </w:rPr>
      </w:pPr>
      <w:r>
        <w:rPr>
          <w:sz w:val="24"/>
        </w:rPr>
        <w:t>磋商、响应文件有关事项的澄清、说明或者更正和最后报价</w:t>
      </w:r>
    </w:p>
    <w:p>
      <w:pPr>
        <w:numPr>
          <w:ilvl w:val="1"/>
          <w:numId w:val="4"/>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pPr>
        <w:numPr>
          <w:ilvl w:val="1"/>
          <w:numId w:val="4"/>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4"/>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pPr>
        <w:numPr>
          <w:ilvl w:val="1"/>
          <w:numId w:val="4"/>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4"/>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pPr>
        <w:numPr>
          <w:ilvl w:val="2"/>
          <w:numId w:val="4"/>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4"/>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pPr>
        <w:numPr>
          <w:ilvl w:val="2"/>
          <w:numId w:val="4"/>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numPr>
          <w:ilvl w:val="1"/>
          <w:numId w:val="4"/>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pPr>
        <w:numPr>
          <w:ilvl w:val="1"/>
          <w:numId w:val="4"/>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4"/>
        </w:numPr>
        <w:tabs>
          <w:tab w:val="left" w:pos="1080"/>
          <w:tab w:val="left" w:pos="1872"/>
        </w:tabs>
        <w:snapToGrid w:val="0"/>
        <w:spacing w:line="360" w:lineRule="auto"/>
        <w:ind w:left="1077" w:hanging="720"/>
        <w:rPr>
          <w:sz w:val="24"/>
        </w:rPr>
      </w:pPr>
      <w:r>
        <w:rPr>
          <w:sz w:val="24"/>
        </w:rPr>
        <w:t>最后报价是供应商响应文件的有效组成部分。</w:t>
      </w:r>
    </w:p>
    <w:p>
      <w:pPr>
        <w:numPr>
          <w:ilvl w:val="1"/>
          <w:numId w:val="4"/>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pPr>
        <w:numPr>
          <w:ilvl w:val="0"/>
          <w:numId w:val="4"/>
        </w:numPr>
        <w:tabs>
          <w:tab w:val="left" w:pos="360"/>
        </w:tabs>
        <w:snapToGrid w:val="0"/>
        <w:spacing w:line="360" w:lineRule="auto"/>
        <w:outlineLvl w:val="1"/>
        <w:rPr>
          <w:sz w:val="24"/>
        </w:rPr>
      </w:pPr>
      <w:r>
        <w:rPr>
          <w:sz w:val="24"/>
        </w:rPr>
        <w:t>最后报价的算术修正及政策调整</w:t>
      </w:r>
    </w:p>
    <w:p>
      <w:pPr>
        <w:numPr>
          <w:ilvl w:val="1"/>
          <w:numId w:val="4"/>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pPr>
        <w:numPr>
          <w:ilvl w:val="1"/>
          <w:numId w:val="4"/>
        </w:numPr>
        <w:tabs>
          <w:tab w:val="left" w:pos="1080"/>
          <w:tab w:val="left" w:pos="1872"/>
        </w:tabs>
        <w:snapToGrid w:val="0"/>
        <w:spacing w:line="360" w:lineRule="auto"/>
        <w:ind w:left="1077" w:hanging="720"/>
        <w:rPr>
          <w:sz w:val="24"/>
        </w:rPr>
      </w:pPr>
      <w:r>
        <w:rPr>
          <w:sz w:val="24"/>
        </w:rPr>
        <w:t>最后报价出现前后不一致的，按照下列规定修正：</w:t>
      </w:r>
    </w:p>
    <w:p>
      <w:pPr>
        <w:numPr>
          <w:ilvl w:val="2"/>
          <w:numId w:val="4"/>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pPr>
        <w:numPr>
          <w:ilvl w:val="2"/>
          <w:numId w:val="4"/>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4"/>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pPr>
        <w:numPr>
          <w:ilvl w:val="2"/>
          <w:numId w:val="4"/>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4"/>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pPr>
        <w:numPr>
          <w:ilvl w:val="1"/>
          <w:numId w:val="4"/>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pPr>
        <w:numPr>
          <w:ilvl w:val="2"/>
          <w:numId w:val="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pPr>
        <w:numPr>
          <w:ilvl w:val="2"/>
          <w:numId w:val="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%的扣除，用扣除后的价格参加评审。</w:t>
      </w:r>
    </w:p>
    <w:p>
      <w:pPr>
        <w:numPr>
          <w:ilvl w:val="2"/>
          <w:numId w:val="4"/>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4"/>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4"/>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pPr>
        <w:numPr>
          <w:ilvl w:val="2"/>
          <w:numId w:val="4"/>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pPr>
        <w:numPr>
          <w:ilvl w:val="2"/>
          <w:numId w:val="4"/>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pPr>
        <w:numPr>
          <w:ilvl w:val="2"/>
          <w:numId w:val="4"/>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pPr>
        <w:numPr>
          <w:ilvl w:val="2"/>
          <w:numId w:val="4"/>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pPr>
        <w:numPr>
          <w:ilvl w:val="0"/>
          <w:numId w:val="4"/>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pPr>
        <w:numPr>
          <w:ilvl w:val="1"/>
          <w:numId w:val="4"/>
        </w:numPr>
        <w:tabs>
          <w:tab w:val="left" w:pos="1080"/>
        </w:tabs>
        <w:snapToGrid w:val="0"/>
        <w:spacing w:line="360" w:lineRule="auto"/>
        <w:ind w:left="1077" w:hanging="720"/>
        <w:rPr>
          <w:sz w:val="24"/>
        </w:rPr>
      </w:pPr>
      <w:r>
        <w:rPr>
          <w:sz w:val="24"/>
        </w:rPr>
        <w:t>供应商对实质性变动不予确认的；</w:t>
      </w:r>
    </w:p>
    <w:p>
      <w:pPr>
        <w:numPr>
          <w:ilvl w:val="1"/>
          <w:numId w:val="4"/>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pPr>
        <w:numPr>
          <w:ilvl w:val="1"/>
          <w:numId w:val="4"/>
        </w:numPr>
        <w:tabs>
          <w:tab w:val="left" w:pos="1080"/>
        </w:tabs>
        <w:snapToGrid w:val="0"/>
        <w:spacing w:line="360" w:lineRule="auto"/>
        <w:ind w:left="1077" w:hanging="720"/>
        <w:rPr>
          <w:sz w:val="24"/>
        </w:rPr>
      </w:pPr>
      <w:r>
        <w:rPr>
          <w:sz w:val="24"/>
        </w:rPr>
        <w:t>未按照磋商小组规定的时间、逾期提交最后报价的；</w:t>
      </w:r>
    </w:p>
    <w:p>
      <w:pPr>
        <w:numPr>
          <w:ilvl w:val="1"/>
          <w:numId w:val="4"/>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pPr>
        <w:numPr>
          <w:ilvl w:val="1"/>
          <w:numId w:val="4"/>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pPr>
        <w:numPr>
          <w:ilvl w:val="1"/>
          <w:numId w:val="4"/>
        </w:numPr>
        <w:tabs>
          <w:tab w:val="left" w:pos="1080"/>
        </w:tabs>
        <w:snapToGrid w:val="0"/>
        <w:spacing w:line="360" w:lineRule="auto"/>
        <w:ind w:left="1077" w:hanging="720"/>
        <w:rPr>
          <w:sz w:val="24"/>
        </w:rPr>
      </w:pPr>
      <w:r>
        <w:rPr>
          <w:sz w:val="24"/>
        </w:rPr>
        <w:t>最后报价出现前后不一致，供应商对修正后的报价不予确认的；</w:t>
      </w:r>
    </w:p>
    <w:p>
      <w:pPr>
        <w:numPr>
          <w:ilvl w:val="1"/>
          <w:numId w:val="4"/>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89"/>
    <w:bookmarkEnd w:id="590"/>
    <w:p>
      <w:pPr>
        <w:numPr>
          <w:ilvl w:val="0"/>
          <w:numId w:val="4"/>
        </w:numPr>
        <w:tabs>
          <w:tab w:val="left" w:pos="360"/>
        </w:tabs>
        <w:snapToGrid w:val="0"/>
        <w:spacing w:line="360" w:lineRule="auto"/>
        <w:outlineLvl w:val="1"/>
        <w:rPr>
          <w:sz w:val="24"/>
        </w:rPr>
      </w:pPr>
      <w:r>
        <w:rPr>
          <w:sz w:val="24"/>
        </w:rPr>
        <w:t>评审方法和评审标准</w:t>
      </w:r>
    </w:p>
    <w:p>
      <w:pPr>
        <w:numPr>
          <w:ilvl w:val="1"/>
          <w:numId w:val="4"/>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4"/>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pPr>
        <w:numPr>
          <w:ilvl w:val="1"/>
          <w:numId w:val="4"/>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详见第三章二、评审标准 </w:t>
      </w:r>
      <w:r>
        <w:rPr>
          <w:sz w:val="24"/>
        </w:rPr>
        <w:t>。</w:t>
      </w:r>
    </w:p>
    <w:p>
      <w:pPr>
        <w:numPr>
          <w:ilvl w:val="1"/>
          <w:numId w:val="4"/>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pPr>
        <w:numPr>
          <w:ilvl w:val="0"/>
          <w:numId w:val="4"/>
        </w:numPr>
        <w:tabs>
          <w:tab w:val="left" w:pos="360"/>
        </w:tabs>
        <w:snapToGrid w:val="0"/>
        <w:spacing w:line="360" w:lineRule="auto"/>
        <w:outlineLvl w:val="1"/>
        <w:rPr>
          <w:sz w:val="24"/>
        </w:rPr>
      </w:pPr>
      <w:r>
        <w:rPr>
          <w:sz w:val="24"/>
        </w:rPr>
        <w:t>确定</w:t>
      </w:r>
      <w:bookmarkStart w:id="606" w:name="_Toc127151546"/>
      <w:bookmarkStart w:id="607" w:name="_Toc195842911"/>
      <w:bookmarkStart w:id="608" w:name="_Toc164229241"/>
      <w:bookmarkStart w:id="609" w:name="_Toc264969236"/>
      <w:bookmarkStart w:id="610" w:name="_Toc305158814"/>
      <w:bookmarkStart w:id="611" w:name="_Toc150774751"/>
      <w:bookmarkStart w:id="612" w:name="_Toc142311048"/>
      <w:bookmarkStart w:id="613" w:name="_Toc150509297"/>
      <w:bookmarkStart w:id="614" w:name="_Toc149720839"/>
      <w:bookmarkStart w:id="615" w:name="_Toc127151747"/>
      <w:bookmarkStart w:id="616" w:name="_Toc226309790"/>
      <w:bookmarkStart w:id="617" w:name="_Toc150480784"/>
      <w:bookmarkStart w:id="618" w:name="_Toc164351640"/>
      <w:bookmarkStart w:id="619" w:name="_Toc151193934"/>
      <w:bookmarkStart w:id="620" w:name="_Toc127161460"/>
      <w:bookmarkStart w:id="621" w:name="_Toc151193788"/>
      <w:bookmarkStart w:id="622" w:name="_Toc226965736"/>
      <w:bookmarkStart w:id="623" w:name="_Ref467307010"/>
      <w:bookmarkStart w:id="624" w:name="_Toc150774646"/>
      <w:bookmarkStart w:id="625" w:name="_Toc151193644"/>
      <w:bookmarkStart w:id="626" w:name="_Toc520356170"/>
      <w:bookmarkStart w:id="627" w:name="_Toc151190173"/>
      <w:bookmarkStart w:id="628" w:name="_Toc305158888"/>
      <w:bookmarkStart w:id="629" w:name="_Toc164229387"/>
      <w:bookmarkStart w:id="630" w:name="_Toc164608815"/>
      <w:bookmarkStart w:id="631" w:name="_Toc164608660"/>
      <w:bookmarkStart w:id="632" w:name="_Toc151193716"/>
      <w:bookmarkStart w:id="633" w:name="_Toc226965819"/>
      <w:bookmarkStart w:id="634" w:name="_Toc151193860"/>
      <w:bookmarkStart w:id="635" w:name="_Toc265228384"/>
      <w:bookmarkStart w:id="636" w:name="_Toc226337242"/>
      <w:r>
        <w:rPr>
          <w:sz w:val="24"/>
        </w:rPr>
        <w:t>成交候选人名单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pPr>
        <w:numPr>
          <w:ilvl w:val="1"/>
          <w:numId w:val="4"/>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4"/>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pPr>
        <w:numPr>
          <w:ilvl w:val="1"/>
          <w:numId w:val="4"/>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pPr>
        <w:numPr>
          <w:ilvl w:val="0"/>
          <w:numId w:val="4"/>
        </w:numPr>
        <w:tabs>
          <w:tab w:val="left" w:pos="360"/>
        </w:tabs>
        <w:snapToGrid w:val="0"/>
        <w:spacing w:line="360" w:lineRule="auto"/>
        <w:outlineLvl w:val="1"/>
        <w:rPr>
          <w:sz w:val="24"/>
        </w:rPr>
      </w:pPr>
      <w:r>
        <w:rPr>
          <w:sz w:val="24"/>
        </w:rPr>
        <w:t>报告违法行为</w:t>
      </w:r>
    </w:p>
    <w:p>
      <w:pPr>
        <w:widowControl/>
        <w:numPr>
          <w:ilvl w:val="1"/>
          <w:numId w:val="4"/>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p>
    <w:p>
      <w:pPr>
        <w:pStyle w:val="5"/>
        <w:spacing w:before="0" w:line="360" w:lineRule="auto"/>
        <w:rPr>
          <w:rFonts w:ascii="Times New Roman" w:hAnsi="Times New Roman" w:eastAsia="宋体"/>
          <w:sz w:val="24"/>
          <w:szCs w:val="24"/>
        </w:rPr>
      </w:pP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tbl>
      <w:tblPr>
        <w:tblStyle w:val="4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50"/>
        <w:gridCol w:w="851"/>
        <w:gridCol w:w="1200"/>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92" w:type="dxa"/>
            <w:vAlign w:val="center"/>
          </w:tcPr>
          <w:p>
            <w:pPr>
              <w:rPr>
                <w:rFonts w:ascii="宋体" w:hAnsi="宋体"/>
                <w:b/>
                <w:color w:val="auto"/>
                <w:szCs w:val="21"/>
              </w:rPr>
            </w:pPr>
            <w:r>
              <w:rPr>
                <w:rFonts w:hint="eastAsia" w:ascii="宋体" w:hAnsi="宋体"/>
                <w:b/>
                <w:color w:val="auto"/>
                <w:szCs w:val="21"/>
              </w:rPr>
              <w:t>序号</w:t>
            </w:r>
          </w:p>
        </w:tc>
        <w:tc>
          <w:tcPr>
            <w:tcW w:w="850" w:type="dxa"/>
            <w:vAlign w:val="center"/>
          </w:tcPr>
          <w:p>
            <w:pPr>
              <w:rPr>
                <w:rFonts w:ascii="宋体" w:hAnsi="宋体"/>
                <w:b/>
                <w:color w:val="auto"/>
                <w:szCs w:val="21"/>
              </w:rPr>
            </w:pPr>
            <w:r>
              <w:rPr>
                <w:rFonts w:ascii="宋体" w:hAnsi="宋体"/>
                <w:b/>
                <w:color w:val="auto"/>
                <w:szCs w:val="21"/>
              </w:rPr>
              <w:t>评分因素</w:t>
            </w:r>
          </w:p>
        </w:tc>
        <w:tc>
          <w:tcPr>
            <w:tcW w:w="851" w:type="dxa"/>
            <w:vAlign w:val="center"/>
          </w:tcPr>
          <w:p>
            <w:pPr>
              <w:jc w:val="center"/>
              <w:rPr>
                <w:rFonts w:ascii="宋体" w:hAnsi="宋体"/>
                <w:b/>
                <w:color w:val="auto"/>
                <w:szCs w:val="21"/>
              </w:rPr>
            </w:pPr>
            <w:r>
              <w:rPr>
                <w:rFonts w:hint="eastAsia" w:ascii="宋体" w:hAnsi="宋体"/>
                <w:b/>
                <w:color w:val="auto"/>
                <w:szCs w:val="21"/>
              </w:rPr>
              <w:t>分值</w:t>
            </w:r>
          </w:p>
        </w:tc>
        <w:tc>
          <w:tcPr>
            <w:tcW w:w="1200" w:type="dxa"/>
            <w:vAlign w:val="center"/>
          </w:tcPr>
          <w:p>
            <w:pPr>
              <w:rPr>
                <w:rFonts w:ascii="宋体" w:hAnsi="宋体"/>
                <w:b/>
                <w:color w:val="auto"/>
                <w:szCs w:val="21"/>
              </w:rPr>
            </w:pPr>
            <w:r>
              <w:rPr>
                <w:rFonts w:ascii="宋体" w:hAnsi="宋体"/>
                <w:b/>
                <w:color w:val="auto"/>
                <w:szCs w:val="21"/>
              </w:rPr>
              <w:t>评分标准</w:t>
            </w:r>
          </w:p>
        </w:tc>
        <w:tc>
          <w:tcPr>
            <w:tcW w:w="6335" w:type="dxa"/>
            <w:vAlign w:val="center"/>
          </w:tcPr>
          <w:p>
            <w:pPr>
              <w:ind w:left="1960" w:right="1960" w:firstLine="560"/>
              <w:rPr>
                <w:rFonts w:ascii="宋体" w:hAnsi="宋体"/>
                <w:b/>
                <w:color w:val="auto"/>
                <w:szCs w:val="21"/>
              </w:rPr>
            </w:pPr>
            <w:r>
              <w:rPr>
                <w:rFonts w:ascii="宋体" w:hAnsi="宋体"/>
                <w:b/>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392" w:type="dxa"/>
            <w:vMerge w:val="restart"/>
            <w:vAlign w:val="center"/>
          </w:tcPr>
          <w:p>
            <w:pPr>
              <w:rPr>
                <w:rFonts w:ascii="宋体" w:hAnsi="宋体"/>
                <w:b/>
                <w:color w:val="auto"/>
                <w:szCs w:val="21"/>
              </w:rPr>
            </w:pPr>
            <w:r>
              <w:rPr>
                <w:rFonts w:hint="eastAsia" w:ascii="宋体" w:hAnsi="宋体"/>
                <w:b/>
                <w:color w:val="auto"/>
                <w:szCs w:val="21"/>
              </w:rPr>
              <w:t>1</w:t>
            </w:r>
          </w:p>
        </w:tc>
        <w:tc>
          <w:tcPr>
            <w:tcW w:w="850" w:type="dxa"/>
            <w:vMerge w:val="restart"/>
            <w:vAlign w:val="center"/>
          </w:tcPr>
          <w:p>
            <w:pPr>
              <w:rPr>
                <w:rFonts w:ascii="宋体" w:hAnsi="宋体"/>
                <w:color w:val="auto"/>
                <w:szCs w:val="21"/>
              </w:rPr>
            </w:pPr>
            <w:r>
              <w:rPr>
                <w:rFonts w:hint="eastAsia" w:ascii="宋体" w:hAnsi="宋体"/>
                <w:color w:val="auto"/>
                <w:szCs w:val="21"/>
              </w:rPr>
              <w:t>商务部分（2</w:t>
            </w:r>
            <w:r>
              <w:rPr>
                <w:rFonts w:hint="eastAsia" w:ascii="宋体" w:hAnsi="宋体"/>
                <w:color w:val="auto"/>
                <w:szCs w:val="21"/>
                <w:lang w:val="en-US" w:eastAsia="zh-CN"/>
              </w:rPr>
              <w:t>6</w:t>
            </w:r>
            <w:r>
              <w:rPr>
                <w:rFonts w:hint="eastAsia" w:ascii="宋体" w:hAnsi="宋体"/>
                <w:color w:val="auto"/>
                <w:szCs w:val="21"/>
              </w:rPr>
              <w:t>）</w:t>
            </w:r>
          </w:p>
        </w:tc>
        <w:tc>
          <w:tcPr>
            <w:tcW w:w="851" w:type="dxa"/>
            <w:vAlign w:val="center"/>
          </w:tcPr>
          <w:p>
            <w:pPr>
              <w:jc w:val="center"/>
              <w:rPr>
                <w:rFonts w:ascii="宋体" w:hAnsi="宋体"/>
                <w:bCs/>
                <w:color w:val="auto"/>
                <w:szCs w:val="21"/>
              </w:rPr>
            </w:pPr>
            <w:r>
              <w:rPr>
                <w:rFonts w:hint="eastAsia" w:ascii="宋体" w:hAnsi="宋体"/>
                <w:bCs/>
                <w:color w:val="auto"/>
                <w:szCs w:val="21"/>
              </w:rPr>
              <w:t>10</w:t>
            </w:r>
          </w:p>
        </w:tc>
        <w:tc>
          <w:tcPr>
            <w:tcW w:w="1200" w:type="dxa"/>
            <w:vAlign w:val="center"/>
          </w:tcPr>
          <w:p>
            <w:pPr>
              <w:rPr>
                <w:rFonts w:ascii="宋体" w:hAnsi="宋体"/>
                <w:bCs/>
                <w:color w:val="auto"/>
                <w:szCs w:val="21"/>
              </w:rPr>
            </w:pPr>
            <w:r>
              <w:rPr>
                <w:rFonts w:hint="eastAsia" w:ascii="宋体" w:hAnsi="宋体"/>
                <w:bCs/>
                <w:color w:val="auto"/>
                <w:szCs w:val="21"/>
              </w:rPr>
              <w:t>同类项目经验</w:t>
            </w:r>
          </w:p>
        </w:tc>
        <w:tc>
          <w:tcPr>
            <w:tcW w:w="6335" w:type="dxa"/>
            <w:vAlign w:val="center"/>
          </w:tcPr>
          <w:p>
            <w:pPr>
              <w:snapToGrid w:val="0"/>
              <w:rPr>
                <w:color w:val="auto"/>
              </w:rPr>
            </w:pPr>
            <w:r>
              <w:rPr>
                <w:rFonts w:hint="eastAsia" w:ascii="宋体" w:hAnsi="宋体" w:cs="等线"/>
                <w:bCs/>
                <w:color w:val="auto"/>
                <w:szCs w:val="21"/>
              </w:rPr>
              <w:t>供应商近三年（2020年7月1日至采购公告发布之日，以合同签订时间为准）实施过的同类居民清洁能源改造设备运维服务业绩，每提供一个有效合同得</w:t>
            </w:r>
            <w:r>
              <w:rPr>
                <w:rFonts w:hint="eastAsia" w:ascii="宋体" w:hAnsi="宋体" w:cs="等线"/>
                <w:bCs/>
                <w:color w:val="auto"/>
                <w:szCs w:val="21"/>
                <w:lang w:val="en-US" w:eastAsia="zh-CN"/>
              </w:rPr>
              <w:t>1</w:t>
            </w:r>
            <w:r>
              <w:rPr>
                <w:rFonts w:hint="eastAsia" w:ascii="宋体" w:hAnsi="宋体" w:cs="等线"/>
                <w:bCs/>
                <w:color w:val="auto"/>
                <w:szCs w:val="21"/>
              </w:rPr>
              <w:t>分，最多得10分。</w:t>
            </w:r>
          </w:p>
          <w:p>
            <w:pPr>
              <w:snapToGrid w:val="0"/>
              <w:rPr>
                <w:rFonts w:hint="eastAsia" w:ascii="宋体" w:hAnsi="宋体" w:eastAsia="宋体" w:cs="等线"/>
                <w:bCs/>
                <w:color w:val="auto"/>
                <w:szCs w:val="21"/>
                <w:lang w:eastAsia="zh-CN"/>
              </w:rPr>
            </w:pPr>
            <w:r>
              <w:rPr>
                <w:rFonts w:hint="eastAsia" w:ascii="宋体" w:hAnsi="宋体" w:cs="等线"/>
                <w:bCs/>
                <w:color w:val="auto"/>
                <w:szCs w:val="21"/>
              </w:rPr>
              <w:t>注：</w:t>
            </w:r>
            <w:r>
              <w:rPr>
                <w:rFonts w:hint="eastAsia" w:ascii="宋体" w:hAnsi="宋体" w:cs="等线"/>
                <w:bCs/>
                <w:color w:val="auto"/>
                <w:szCs w:val="21"/>
                <w:lang w:val="en-US" w:eastAsia="zh-CN"/>
              </w:rPr>
              <w:t>合同</w:t>
            </w:r>
            <w:r>
              <w:rPr>
                <w:rFonts w:hint="eastAsia" w:ascii="宋体" w:hAnsi="宋体" w:cs="等线"/>
                <w:bCs/>
                <w:color w:val="auto"/>
                <w:szCs w:val="21"/>
              </w:rPr>
              <w:t>至少应包含甲乙双方信息、服务内容页、双方签字盖章页</w:t>
            </w:r>
            <w:r>
              <w:rPr>
                <w:rFonts w:hint="eastAsia" w:ascii="宋体" w:hAnsi="宋体" w:cs="等线"/>
                <w:bCs/>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392" w:type="dxa"/>
            <w:vMerge w:val="continue"/>
            <w:vAlign w:val="center"/>
          </w:tcPr>
          <w:p>
            <w:pPr>
              <w:ind w:firstLine="482"/>
              <w:rPr>
                <w:rFonts w:ascii="宋体" w:hAnsi="宋体"/>
                <w:b/>
                <w:color w:val="auto"/>
                <w:szCs w:val="21"/>
              </w:rPr>
            </w:pPr>
          </w:p>
        </w:tc>
        <w:tc>
          <w:tcPr>
            <w:tcW w:w="850" w:type="dxa"/>
            <w:vMerge w:val="continue"/>
            <w:vAlign w:val="center"/>
          </w:tcPr>
          <w:p>
            <w:pPr>
              <w:ind w:firstLine="480"/>
              <w:rPr>
                <w:rFonts w:ascii="宋体" w:hAnsi="宋体"/>
                <w:color w:val="auto"/>
                <w:szCs w:val="21"/>
              </w:rPr>
            </w:pPr>
          </w:p>
        </w:tc>
        <w:tc>
          <w:tcPr>
            <w:tcW w:w="851"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lang w:val="en-US" w:eastAsia="zh-CN"/>
              </w:rPr>
              <w:t>6</w:t>
            </w:r>
          </w:p>
        </w:tc>
        <w:tc>
          <w:tcPr>
            <w:tcW w:w="1200" w:type="dxa"/>
            <w:vAlign w:val="center"/>
          </w:tcPr>
          <w:p>
            <w:pPr>
              <w:rPr>
                <w:rFonts w:ascii="宋体" w:hAnsi="宋体" w:cs="等线"/>
                <w:bCs/>
                <w:color w:val="auto"/>
                <w:szCs w:val="21"/>
              </w:rPr>
            </w:pPr>
            <w:r>
              <w:rPr>
                <w:rFonts w:hint="eastAsia" w:ascii="宋体" w:hAnsi="宋体" w:cs="等线"/>
                <w:bCs/>
                <w:color w:val="auto"/>
                <w:szCs w:val="21"/>
              </w:rPr>
              <w:t>服务供应供暖设备运维相关专业技术能力</w:t>
            </w:r>
          </w:p>
        </w:tc>
        <w:tc>
          <w:tcPr>
            <w:tcW w:w="6335" w:type="dxa"/>
            <w:vAlign w:val="center"/>
          </w:tcPr>
          <w:p>
            <w:pPr>
              <w:snapToGrid w:val="0"/>
              <w:rPr>
                <w:rFonts w:ascii="宋体" w:hAnsi="宋体" w:cs="等线"/>
                <w:bCs/>
                <w:color w:val="auto"/>
                <w:szCs w:val="21"/>
              </w:rPr>
            </w:pPr>
            <w:r>
              <w:rPr>
                <w:rFonts w:hint="eastAsia" w:ascii="宋体" w:hAnsi="宋体" w:cs="等线"/>
                <w:bCs/>
                <w:color w:val="auto"/>
                <w:szCs w:val="21"/>
              </w:rPr>
              <w:t>供应商提供供暖设备或暖通空调设备相关的安装维修保养资质证书；</w:t>
            </w:r>
          </w:p>
          <w:p>
            <w:pPr>
              <w:tabs>
                <w:tab w:val="center" w:pos="3163"/>
              </w:tabs>
              <w:snapToGrid w:val="0"/>
              <w:rPr>
                <w:rFonts w:hint="eastAsia"/>
                <w:color w:val="auto"/>
                <w:lang w:eastAsia="zh-CN"/>
              </w:rPr>
            </w:pPr>
            <w:r>
              <w:rPr>
                <w:rFonts w:hint="eastAsia" w:ascii="宋体" w:hAnsi="宋体" w:cs="等线"/>
                <w:bCs/>
                <w:color w:val="auto"/>
                <w:szCs w:val="21"/>
              </w:rPr>
              <w:t>每提供一个得</w:t>
            </w:r>
            <w:r>
              <w:rPr>
                <w:rFonts w:hint="eastAsia" w:ascii="宋体" w:hAnsi="宋体" w:cs="等线"/>
                <w:bCs/>
                <w:color w:val="auto"/>
                <w:szCs w:val="21"/>
                <w:lang w:val="en-US" w:eastAsia="zh-CN"/>
              </w:rPr>
              <w:t>3</w:t>
            </w:r>
            <w:r>
              <w:rPr>
                <w:rFonts w:hint="eastAsia" w:ascii="宋体" w:hAnsi="宋体" w:cs="等线"/>
                <w:bCs/>
                <w:color w:val="auto"/>
                <w:szCs w:val="21"/>
              </w:rPr>
              <w:t>分，最多得6分。</w:t>
            </w:r>
            <w:r>
              <w:rPr>
                <w:rFonts w:hint="eastAsia" w:ascii="宋体" w:hAnsi="宋体" w:cs="等线"/>
                <w:bCs/>
                <w:color w:val="auto"/>
                <w:szCs w:val="21"/>
                <w:lang w:eastAsia="zh-CN"/>
              </w:rPr>
              <w:tab/>
            </w:r>
          </w:p>
          <w:p>
            <w:pPr>
              <w:pStyle w:val="2"/>
              <w:jc w:val="both"/>
              <w:rPr>
                <w:color w:val="auto"/>
              </w:rPr>
            </w:pPr>
            <w:r>
              <w:rPr>
                <w:rFonts w:hint="eastAsia"/>
                <w:color w:val="auto"/>
                <w:sz w:val="21"/>
                <w:szCs w:val="21"/>
              </w:rPr>
              <w:t>注：提供</w:t>
            </w:r>
            <w:r>
              <w:rPr>
                <w:rFonts w:hint="eastAsia"/>
                <w:color w:val="auto"/>
                <w:sz w:val="21"/>
                <w:szCs w:val="21"/>
                <w:lang w:val="en-US" w:eastAsia="zh-CN"/>
              </w:rPr>
              <w:t>有效</w:t>
            </w:r>
            <w:r>
              <w:rPr>
                <w:rFonts w:hint="eastAsia"/>
                <w:color w:val="auto"/>
                <w:sz w:val="21"/>
                <w:szCs w:val="21"/>
              </w:rPr>
              <w:t>证书复印件</w:t>
            </w:r>
            <w:r>
              <w:rPr>
                <w:rFonts w:hint="eastAsia"/>
                <w:color w:val="auto"/>
                <w:sz w:val="21"/>
                <w:szCs w:val="21"/>
                <w:lang w:val="en-US" w:eastAsia="zh-CN"/>
              </w:rPr>
              <w:t>加盖</w:t>
            </w:r>
            <w:r>
              <w:rPr>
                <w:rFonts w:hint="eastAsia"/>
                <w:color w:val="auto"/>
                <w:sz w:val="21"/>
                <w:szCs w:val="21"/>
              </w:rPr>
              <w:t>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exact"/>
        </w:trPr>
        <w:tc>
          <w:tcPr>
            <w:tcW w:w="392" w:type="dxa"/>
            <w:vMerge w:val="continue"/>
            <w:vAlign w:val="center"/>
          </w:tcPr>
          <w:p>
            <w:pPr>
              <w:ind w:firstLine="482"/>
              <w:rPr>
                <w:rFonts w:ascii="宋体" w:hAnsi="宋体"/>
                <w:b/>
                <w:color w:val="auto"/>
                <w:szCs w:val="21"/>
              </w:rPr>
            </w:pPr>
          </w:p>
        </w:tc>
        <w:tc>
          <w:tcPr>
            <w:tcW w:w="850" w:type="dxa"/>
            <w:vMerge w:val="continue"/>
            <w:vAlign w:val="center"/>
          </w:tcPr>
          <w:p>
            <w:pPr>
              <w:ind w:firstLine="480"/>
              <w:rPr>
                <w:rFonts w:ascii="宋体" w:hAnsi="宋体"/>
                <w:color w:val="auto"/>
                <w:szCs w:val="21"/>
              </w:rPr>
            </w:pPr>
          </w:p>
        </w:tc>
        <w:tc>
          <w:tcPr>
            <w:tcW w:w="851" w:type="dxa"/>
            <w:vAlign w:val="center"/>
          </w:tcPr>
          <w:p>
            <w:pPr>
              <w:jc w:val="center"/>
              <w:rPr>
                <w:rFonts w:hint="default" w:ascii="宋体" w:hAnsi="宋体"/>
                <w:bCs/>
                <w:color w:val="auto"/>
                <w:szCs w:val="21"/>
                <w:lang w:val="en-US"/>
              </w:rPr>
            </w:pPr>
            <w:r>
              <w:rPr>
                <w:rFonts w:hint="eastAsia" w:ascii="宋体" w:hAnsi="宋体"/>
                <w:bCs/>
                <w:color w:val="auto"/>
                <w:szCs w:val="21"/>
                <w:lang w:val="en-US" w:eastAsia="zh-CN"/>
              </w:rPr>
              <w:t>10</w:t>
            </w:r>
          </w:p>
        </w:tc>
        <w:tc>
          <w:tcPr>
            <w:tcW w:w="1200" w:type="dxa"/>
            <w:vAlign w:val="center"/>
          </w:tcPr>
          <w:p>
            <w:pPr>
              <w:rPr>
                <w:rFonts w:ascii="宋体" w:hAnsi="宋体"/>
                <w:bCs/>
                <w:color w:val="auto"/>
                <w:szCs w:val="21"/>
              </w:rPr>
            </w:pPr>
            <w:r>
              <w:rPr>
                <w:rFonts w:hint="eastAsia" w:ascii="宋体" w:hAnsi="宋体" w:cs="等线"/>
                <w:bCs/>
                <w:color w:val="auto"/>
                <w:szCs w:val="21"/>
              </w:rPr>
              <w:t>项目人员保障</w:t>
            </w:r>
          </w:p>
        </w:tc>
        <w:tc>
          <w:tcPr>
            <w:tcW w:w="6335" w:type="dxa"/>
            <w:vAlign w:val="center"/>
          </w:tcPr>
          <w:p>
            <w:pPr>
              <w:snapToGrid w:val="0"/>
              <w:rPr>
                <w:rFonts w:hint="eastAsia" w:ascii="宋体" w:hAnsi="宋体" w:cs="等线"/>
                <w:bCs/>
                <w:color w:val="auto"/>
                <w:szCs w:val="21"/>
              </w:rPr>
            </w:pPr>
            <w:r>
              <w:rPr>
                <w:rFonts w:hint="eastAsia" w:ascii="宋体" w:hAnsi="宋体" w:cs="等线"/>
                <w:bCs/>
                <w:color w:val="auto"/>
                <w:szCs w:val="21"/>
              </w:rPr>
              <w:t>根据供应商为本项目所配备人员构成、经验、水平及案例等进行评价。</w:t>
            </w:r>
          </w:p>
          <w:p>
            <w:pPr>
              <w:snapToGrid w:val="0"/>
              <w:rPr>
                <w:rFonts w:hint="eastAsia"/>
                <w:color w:val="auto"/>
              </w:rPr>
            </w:pPr>
            <w:r>
              <w:rPr>
                <w:rFonts w:hint="eastAsia" w:ascii="宋体" w:hAnsi="宋体" w:cs="等线"/>
                <w:bCs/>
                <w:color w:val="auto"/>
                <w:szCs w:val="21"/>
              </w:rPr>
              <w:t>工作团队均具有5年（含）以上同类工作服务经验，项目人员安排具有优秀的专业性、协调沟通能力、突发事件应变能力的，得</w:t>
            </w:r>
            <w:r>
              <w:rPr>
                <w:rFonts w:hint="eastAsia" w:ascii="宋体" w:hAnsi="宋体" w:cs="等线"/>
                <w:bCs/>
                <w:color w:val="auto"/>
                <w:szCs w:val="21"/>
                <w:lang w:val="en-US" w:eastAsia="zh-CN"/>
              </w:rPr>
              <w:t>10</w:t>
            </w:r>
            <w:r>
              <w:rPr>
                <w:rFonts w:hint="eastAsia" w:ascii="宋体" w:hAnsi="宋体" w:cs="等线"/>
                <w:bCs/>
                <w:color w:val="auto"/>
                <w:szCs w:val="21"/>
              </w:rPr>
              <w:t>分；</w:t>
            </w:r>
          </w:p>
          <w:p>
            <w:pPr>
              <w:snapToGrid w:val="0"/>
              <w:rPr>
                <w:rFonts w:hint="eastAsia"/>
                <w:color w:val="auto"/>
              </w:rPr>
            </w:pPr>
            <w:r>
              <w:rPr>
                <w:rFonts w:hint="eastAsia" w:ascii="宋体" w:hAnsi="宋体" w:cs="等线"/>
                <w:bCs/>
                <w:color w:val="auto"/>
                <w:szCs w:val="21"/>
              </w:rPr>
              <w:t>工作团队均具有3年（含）以上5年以下同类工作服务经验，项目人员安排具有优秀的专业性、协调沟通能力、突发事件应变能力的，得</w:t>
            </w:r>
            <w:r>
              <w:rPr>
                <w:rFonts w:hint="eastAsia" w:ascii="宋体" w:hAnsi="宋体" w:cs="等线"/>
                <w:bCs/>
                <w:color w:val="auto"/>
                <w:szCs w:val="21"/>
                <w:lang w:val="en-US" w:eastAsia="zh-CN"/>
              </w:rPr>
              <w:t>8</w:t>
            </w:r>
            <w:r>
              <w:rPr>
                <w:rFonts w:hint="eastAsia" w:ascii="宋体" w:hAnsi="宋体" w:cs="等线"/>
                <w:bCs/>
                <w:color w:val="auto"/>
                <w:szCs w:val="21"/>
              </w:rPr>
              <w:t>分；</w:t>
            </w:r>
          </w:p>
          <w:p>
            <w:pPr>
              <w:snapToGrid w:val="0"/>
              <w:rPr>
                <w:rFonts w:hint="eastAsia"/>
                <w:color w:val="auto"/>
              </w:rPr>
            </w:pPr>
            <w:r>
              <w:rPr>
                <w:rFonts w:hint="eastAsia" w:ascii="宋体" w:hAnsi="宋体" w:cs="等线"/>
                <w:bCs/>
                <w:color w:val="auto"/>
                <w:szCs w:val="21"/>
              </w:rPr>
              <w:t>工作团队均具有2年（含）以上3年以下同类工作服务的经验，项目人员安排具有良好的专业性、协调沟通能力、突发事件应变能力的，得</w:t>
            </w:r>
            <w:r>
              <w:rPr>
                <w:rFonts w:hint="eastAsia" w:ascii="宋体" w:hAnsi="宋体" w:cs="等线"/>
                <w:bCs/>
                <w:color w:val="auto"/>
                <w:szCs w:val="21"/>
                <w:lang w:val="en-US" w:eastAsia="zh-CN"/>
              </w:rPr>
              <w:t>6</w:t>
            </w:r>
            <w:r>
              <w:rPr>
                <w:rFonts w:hint="eastAsia" w:ascii="宋体" w:hAnsi="宋体" w:cs="等线"/>
                <w:bCs/>
                <w:color w:val="auto"/>
                <w:szCs w:val="21"/>
              </w:rPr>
              <w:t>分；</w:t>
            </w:r>
          </w:p>
          <w:p>
            <w:pPr>
              <w:snapToGrid w:val="0"/>
              <w:rPr>
                <w:rFonts w:hint="eastAsia" w:ascii="宋体" w:hAnsi="宋体" w:cs="等线"/>
                <w:bCs/>
                <w:color w:val="auto"/>
                <w:szCs w:val="21"/>
              </w:rPr>
            </w:pPr>
            <w:r>
              <w:rPr>
                <w:rFonts w:hint="eastAsia" w:ascii="宋体" w:hAnsi="宋体" w:cs="等线"/>
                <w:bCs/>
                <w:color w:val="auto"/>
                <w:szCs w:val="21"/>
              </w:rPr>
              <w:t>工作团队同类工作服务经验不足2年，项目人员安排具有一定的专业性、协调沟通能力、突发事件应变能力的，得</w:t>
            </w:r>
            <w:r>
              <w:rPr>
                <w:rFonts w:hint="eastAsia" w:ascii="宋体" w:hAnsi="宋体" w:cs="等线"/>
                <w:bCs/>
                <w:color w:val="auto"/>
                <w:szCs w:val="21"/>
                <w:lang w:val="en-US" w:eastAsia="zh-CN"/>
              </w:rPr>
              <w:t>4</w:t>
            </w:r>
            <w:r>
              <w:rPr>
                <w:rFonts w:hint="eastAsia" w:ascii="宋体" w:hAnsi="宋体" w:cs="等线"/>
                <w:bCs/>
                <w:color w:val="auto"/>
                <w:szCs w:val="21"/>
              </w:rPr>
              <w:t>分；</w:t>
            </w:r>
          </w:p>
          <w:p>
            <w:pPr>
              <w:snapToGrid w:val="0"/>
              <w:rPr>
                <w:rFonts w:hint="eastAsia"/>
                <w:color w:val="auto"/>
              </w:rPr>
            </w:pPr>
            <w:r>
              <w:rPr>
                <w:rFonts w:hint="eastAsia" w:ascii="宋体" w:hAnsi="宋体" w:cs="等线"/>
                <w:bCs/>
                <w:color w:val="auto"/>
                <w:szCs w:val="21"/>
              </w:rPr>
              <w:t>完全不满足要求或无此项内容0分。</w:t>
            </w:r>
          </w:p>
          <w:p>
            <w:pPr>
              <w:snapToGrid w:val="0"/>
              <w:rPr>
                <w:rFonts w:ascii="宋体" w:hAnsi="宋体"/>
                <w:bCs/>
                <w:color w:val="auto"/>
                <w:szCs w:val="21"/>
              </w:rPr>
            </w:pPr>
            <w:r>
              <w:rPr>
                <w:rFonts w:hint="eastAsia" w:ascii="宋体" w:hAnsi="宋体" w:cs="等线"/>
                <w:bCs/>
                <w:color w:val="auto"/>
                <w:szCs w:val="21"/>
              </w:rPr>
              <w:t>注：要求提供岗位安排方案、对应人员信息、工作履历证明、劳动合同、学历证书及专业能力证书（如有），如果人员数量不满足招标要求本项得0分。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392" w:type="dxa"/>
            <w:vMerge w:val="restart"/>
            <w:vAlign w:val="center"/>
          </w:tcPr>
          <w:p>
            <w:pPr>
              <w:rPr>
                <w:rFonts w:ascii="宋体" w:hAnsi="宋体"/>
                <w:b/>
                <w:color w:val="auto"/>
                <w:szCs w:val="21"/>
              </w:rPr>
            </w:pPr>
            <w:r>
              <w:rPr>
                <w:rFonts w:hint="eastAsia" w:ascii="宋体" w:hAnsi="宋体"/>
                <w:b/>
                <w:color w:val="auto"/>
                <w:szCs w:val="21"/>
              </w:rPr>
              <w:t>2</w:t>
            </w:r>
          </w:p>
        </w:tc>
        <w:tc>
          <w:tcPr>
            <w:tcW w:w="850" w:type="dxa"/>
            <w:vMerge w:val="restart"/>
            <w:vAlign w:val="center"/>
          </w:tcPr>
          <w:p>
            <w:pPr>
              <w:rPr>
                <w:rFonts w:ascii="宋体" w:hAnsi="宋体"/>
                <w:color w:val="auto"/>
                <w:szCs w:val="21"/>
              </w:rPr>
            </w:pPr>
            <w:r>
              <w:rPr>
                <w:rFonts w:hint="eastAsia" w:ascii="宋体" w:hAnsi="宋体"/>
                <w:color w:val="auto"/>
                <w:szCs w:val="21"/>
              </w:rPr>
              <w:t>技术部分（</w:t>
            </w:r>
            <w:r>
              <w:rPr>
                <w:rFonts w:ascii="宋体" w:hAnsi="宋体"/>
                <w:color w:val="auto"/>
                <w:szCs w:val="21"/>
              </w:rPr>
              <w:t>6</w:t>
            </w:r>
            <w:r>
              <w:rPr>
                <w:rFonts w:hint="eastAsia" w:ascii="宋体" w:hAnsi="宋体"/>
                <w:color w:val="auto"/>
                <w:szCs w:val="21"/>
                <w:lang w:val="en-US" w:eastAsia="zh-CN"/>
              </w:rPr>
              <w:t>4</w:t>
            </w:r>
            <w:r>
              <w:rPr>
                <w:rFonts w:hint="eastAsia" w:ascii="宋体" w:hAnsi="宋体"/>
                <w:color w:val="auto"/>
                <w:szCs w:val="21"/>
              </w:rPr>
              <w:t>）</w:t>
            </w:r>
          </w:p>
        </w:tc>
        <w:tc>
          <w:tcPr>
            <w:tcW w:w="851" w:type="dxa"/>
            <w:vAlign w:val="center"/>
          </w:tcPr>
          <w:p>
            <w:pPr>
              <w:jc w:val="center"/>
              <w:rPr>
                <w:rFonts w:hint="eastAsia" w:ascii="宋体" w:hAnsi="宋体" w:eastAsia="宋体"/>
                <w:bCs/>
                <w:color w:val="auto"/>
                <w:szCs w:val="21"/>
                <w:lang w:eastAsia="zh-CN"/>
              </w:rPr>
            </w:pPr>
            <w:r>
              <w:rPr>
                <w:rFonts w:hint="eastAsia" w:ascii="宋体" w:hAnsi="宋体"/>
                <w:bCs/>
                <w:color w:val="auto"/>
                <w:szCs w:val="21"/>
                <w:lang w:val="en-US" w:eastAsia="zh-CN"/>
              </w:rPr>
              <w:t>8</w:t>
            </w:r>
          </w:p>
        </w:tc>
        <w:tc>
          <w:tcPr>
            <w:tcW w:w="1200" w:type="dxa"/>
            <w:vAlign w:val="center"/>
          </w:tcPr>
          <w:p>
            <w:pPr>
              <w:rPr>
                <w:rFonts w:ascii="宋体" w:hAnsi="宋体"/>
                <w:bCs/>
                <w:color w:val="auto"/>
                <w:szCs w:val="21"/>
              </w:rPr>
            </w:pPr>
            <w:r>
              <w:rPr>
                <w:rFonts w:hint="eastAsia" w:ascii="宋体" w:hAnsi="宋体" w:cs="等线"/>
                <w:bCs/>
                <w:color w:val="auto"/>
                <w:szCs w:val="21"/>
              </w:rPr>
              <w:t>项目目标、服务范围、内容的分析</w:t>
            </w:r>
          </w:p>
        </w:tc>
        <w:tc>
          <w:tcPr>
            <w:tcW w:w="6335" w:type="dxa"/>
            <w:vAlign w:val="center"/>
          </w:tcPr>
          <w:p>
            <w:pPr>
              <w:snapToGrid w:val="0"/>
              <w:rPr>
                <w:rFonts w:ascii="宋体" w:hAnsi="宋体" w:cs="等线"/>
                <w:bCs/>
                <w:color w:val="auto"/>
                <w:szCs w:val="21"/>
              </w:rPr>
            </w:pPr>
            <w:r>
              <w:rPr>
                <w:rFonts w:hint="eastAsia" w:ascii="宋体" w:hAnsi="宋体" w:cs="等线"/>
                <w:bCs/>
                <w:color w:val="auto"/>
                <w:szCs w:val="21"/>
              </w:rPr>
              <w:t>根据供应商对项目目标及服务工作范围把握精准度、服务内容的理解进行评审：</w:t>
            </w:r>
          </w:p>
          <w:p>
            <w:pPr>
              <w:snapToGrid w:val="0"/>
              <w:rPr>
                <w:rFonts w:ascii="宋体" w:hAnsi="宋体" w:cs="等线"/>
                <w:bCs/>
                <w:color w:val="auto"/>
                <w:szCs w:val="21"/>
              </w:rPr>
            </w:pPr>
            <w:r>
              <w:rPr>
                <w:rFonts w:hint="eastAsia" w:ascii="宋体" w:hAnsi="宋体" w:cs="等线"/>
                <w:bCs/>
                <w:color w:val="auto"/>
                <w:szCs w:val="21"/>
              </w:rPr>
              <w:t>对服务项目整体的理解表述完整清晰，理解全面、分析透彻、切合实际，完全满足采购需求得</w:t>
            </w:r>
            <w:r>
              <w:rPr>
                <w:rFonts w:hint="eastAsia" w:ascii="宋体" w:hAnsi="宋体" w:cs="等线"/>
                <w:bCs/>
                <w:color w:val="auto"/>
                <w:szCs w:val="21"/>
                <w:lang w:val="en-US" w:eastAsia="zh-CN"/>
              </w:rPr>
              <w:t>8</w:t>
            </w:r>
            <w:r>
              <w:rPr>
                <w:rFonts w:hint="eastAsia" w:ascii="宋体" w:hAnsi="宋体" w:cs="等线"/>
                <w:bCs/>
                <w:color w:val="auto"/>
                <w:szCs w:val="21"/>
              </w:rPr>
              <w:t>分；</w:t>
            </w:r>
          </w:p>
          <w:p>
            <w:pPr>
              <w:snapToGrid w:val="0"/>
              <w:rPr>
                <w:rFonts w:ascii="宋体" w:hAnsi="宋体" w:cs="等线"/>
                <w:bCs/>
                <w:color w:val="auto"/>
                <w:szCs w:val="21"/>
              </w:rPr>
            </w:pPr>
            <w:r>
              <w:rPr>
                <w:rFonts w:hint="eastAsia" w:ascii="宋体" w:hAnsi="宋体" w:cs="等线"/>
                <w:bCs/>
                <w:color w:val="auto"/>
                <w:szCs w:val="21"/>
              </w:rPr>
              <w:t>对服务项目整体的理解表述较为完整清晰，理解较全面、分析得当、符合实际，满足采购需求得</w:t>
            </w:r>
            <w:r>
              <w:rPr>
                <w:rFonts w:hint="eastAsia" w:ascii="宋体" w:hAnsi="宋体" w:cs="等线"/>
                <w:bCs/>
                <w:color w:val="auto"/>
                <w:szCs w:val="21"/>
                <w:lang w:val="en-US" w:eastAsia="zh-CN"/>
              </w:rPr>
              <w:t>6</w:t>
            </w:r>
            <w:r>
              <w:rPr>
                <w:rFonts w:hint="eastAsia" w:ascii="宋体" w:hAnsi="宋体" w:cs="等线"/>
                <w:bCs/>
                <w:color w:val="auto"/>
                <w:szCs w:val="21"/>
              </w:rPr>
              <w:t>分；</w:t>
            </w:r>
          </w:p>
          <w:p>
            <w:pPr>
              <w:snapToGrid w:val="0"/>
              <w:rPr>
                <w:rFonts w:ascii="宋体" w:hAnsi="宋体" w:cs="等线"/>
                <w:bCs/>
                <w:color w:val="auto"/>
                <w:szCs w:val="21"/>
              </w:rPr>
            </w:pPr>
            <w:r>
              <w:rPr>
                <w:rFonts w:hint="eastAsia" w:ascii="宋体" w:hAnsi="宋体" w:cs="等线"/>
                <w:bCs/>
                <w:color w:val="auto"/>
                <w:szCs w:val="21"/>
              </w:rPr>
              <w:t>对服务项目整体的理解表述清晰，理解得当，基本满足采购需求得</w:t>
            </w:r>
            <w:r>
              <w:rPr>
                <w:rFonts w:hint="eastAsia" w:ascii="宋体" w:hAnsi="宋体" w:cs="等线"/>
                <w:bCs/>
                <w:color w:val="auto"/>
                <w:szCs w:val="21"/>
                <w:lang w:val="en-US" w:eastAsia="zh-CN"/>
              </w:rPr>
              <w:t>4</w:t>
            </w:r>
            <w:r>
              <w:rPr>
                <w:rFonts w:hint="eastAsia" w:ascii="宋体" w:hAnsi="宋体" w:cs="等线"/>
                <w:bCs/>
                <w:color w:val="auto"/>
                <w:szCs w:val="21"/>
              </w:rPr>
              <w:t>分；</w:t>
            </w:r>
          </w:p>
          <w:p>
            <w:pPr>
              <w:snapToGrid w:val="0"/>
              <w:rPr>
                <w:rFonts w:ascii="宋体" w:hAnsi="宋体" w:cs="等线"/>
                <w:bCs/>
                <w:color w:val="auto"/>
                <w:szCs w:val="21"/>
              </w:rPr>
            </w:pPr>
            <w:r>
              <w:rPr>
                <w:rFonts w:hint="eastAsia" w:ascii="宋体" w:hAnsi="宋体" w:cs="等线"/>
                <w:bCs/>
                <w:color w:val="auto"/>
                <w:szCs w:val="21"/>
              </w:rPr>
              <w:t>对服务项目整体的理解表述清晰，分析不够全面，部分满足采购需求得</w:t>
            </w:r>
            <w:r>
              <w:rPr>
                <w:rFonts w:hint="eastAsia" w:ascii="宋体" w:hAnsi="宋体" w:cs="等线"/>
                <w:bCs/>
                <w:color w:val="auto"/>
                <w:szCs w:val="21"/>
                <w:lang w:val="en-US" w:eastAsia="zh-CN"/>
              </w:rPr>
              <w:t>2</w:t>
            </w:r>
            <w:r>
              <w:rPr>
                <w:rFonts w:hint="eastAsia" w:ascii="宋体" w:hAnsi="宋体" w:cs="等线"/>
                <w:bCs/>
                <w:color w:val="auto"/>
                <w:szCs w:val="21"/>
              </w:rPr>
              <w:t>分；</w:t>
            </w:r>
          </w:p>
          <w:p>
            <w:pPr>
              <w:snapToGrid w:val="0"/>
              <w:rPr>
                <w:rFonts w:ascii="宋体" w:hAnsi="宋体" w:cs="等线"/>
                <w:bCs/>
                <w:color w:val="auto"/>
                <w:szCs w:val="21"/>
              </w:rPr>
            </w:pPr>
            <w:r>
              <w:rPr>
                <w:rFonts w:hint="eastAsia" w:ascii="宋体" w:hAnsi="宋体" w:cs="等线"/>
                <w:bCs/>
                <w:color w:val="auto"/>
                <w:szCs w:val="21"/>
              </w:rPr>
              <w:t>无此项内容0分。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392" w:type="dxa"/>
            <w:vMerge w:val="continue"/>
            <w:vAlign w:val="center"/>
          </w:tcPr>
          <w:p>
            <w:pPr>
              <w:ind w:firstLine="482"/>
              <w:rPr>
                <w:rFonts w:ascii="宋体" w:hAnsi="宋体"/>
                <w:b/>
                <w:color w:val="auto"/>
                <w:szCs w:val="21"/>
              </w:rPr>
            </w:pPr>
          </w:p>
        </w:tc>
        <w:tc>
          <w:tcPr>
            <w:tcW w:w="850" w:type="dxa"/>
            <w:vMerge w:val="continue"/>
            <w:vAlign w:val="center"/>
          </w:tcPr>
          <w:p>
            <w:pPr>
              <w:ind w:firstLine="480"/>
              <w:rPr>
                <w:rFonts w:ascii="宋体" w:hAnsi="宋体"/>
                <w:color w:val="auto"/>
                <w:szCs w:val="21"/>
              </w:rPr>
            </w:pPr>
          </w:p>
        </w:tc>
        <w:tc>
          <w:tcPr>
            <w:tcW w:w="851" w:type="dxa"/>
            <w:vAlign w:val="center"/>
          </w:tcPr>
          <w:p>
            <w:pPr>
              <w:jc w:val="center"/>
              <w:rPr>
                <w:rFonts w:ascii="宋体" w:hAnsi="宋体"/>
                <w:bCs/>
                <w:color w:val="auto"/>
                <w:szCs w:val="21"/>
              </w:rPr>
            </w:pPr>
            <w:r>
              <w:rPr>
                <w:rFonts w:hint="eastAsia" w:ascii="宋体" w:hAnsi="宋体"/>
                <w:bCs/>
                <w:color w:val="auto"/>
                <w:szCs w:val="21"/>
              </w:rPr>
              <w:t>8</w:t>
            </w:r>
          </w:p>
        </w:tc>
        <w:tc>
          <w:tcPr>
            <w:tcW w:w="1200" w:type="dxa"/>
            <w:vAlign w:val="center"/>
          </w:tcPr>
          <w:p>
            <w:pPr>
              <w:jc w:val="left"/>
              <w:rPr>
                <w:rFonts w:ascii="宋体" w:hAnsi="宋体" w:cs="等线"/>
                <w:bCs/>
                <w:color w:val="auto"/>
                <w:szCs w:val="21"/>
              </w:rPr>
            </w:pPr>
            <w:r>
              <w:rPr>
                <w:color w:val="auto"/>
                <w:szCs w:val="21"/>
              </w:rPr>
              <w:t>重点、难点分析及解决方案</w:t>
            </w:r>
          </w:p>
        </w:tc>
        <w:tc>
          <w:tcPr>
            <w:tcW w:w="6335" w:type="dxa"/>
            <w:vAlign w:val="center"/>
          </w:tcPr>
          <w:p>
            <w:pPr>
              <w:snapToGrid w:val="0"/>
              <w:rPr>
                <w:rFonts w:ascii="宋体" w:hAnsi="宋体" w:cs="等线"/>
                <w:bCs/>
                <w:color w:val="auto"/>
                <w:szCs w:val="21"/>
              </w:rPr>
            </w:pPr>
            <w:r>
              <w:rPr>
                <w:rFonts w:ascii="宋体" w:hAnsi="宋体" w:cs="等线"/>
                <w:bCs/>
                <w:color w:val="auto"/>
                <w:szCs w:val="21"/>
              </w:rPr>
              <w:t>根据项目需求，对项目的重点、难点分析并提出解决方法</w:t>
            </w:r>
          </w:p>
          <w:p>
            <w:pPr>
              <w:snapToGrid w:val="0"/>
              <w:rPr>
                <w:rFonts w:ascii="宋体" w:hAnsi="宋体" w:cs="等线"/>
                <w:bCs/>
                <w:color w:val="auto"/>
                <w:szCs w:val="21"/>
              </w:rPr>
            </w:pPr>
            <w:r>
              <w:rPr>
                <w:rFonts w:ascii="宋体" w:hAnsi="宋体" w:cs="等线"/>
                <w:bCs/>
                <w:color w:val="auto"/>
                <w:szCs w:val="21"/>
              </w:rPr>
              <w:t>重点、难点分析全面、合理，具有针对性，相关解决方法及措施科学、可实施性强，得</w:t>
            </w:r>
            <w:r>
              <w:rPr>
                <w:rFonts w:hint="eastAsia" w:ascii="宋体" w:hAnsi="宋体" w:cs="等线"/>
                <w:bCs/>
                <w:color w:val="auto"/>
                <w:szCs w:val="21"/>
              </w:rPr>
              <w:t>8</w:t>
            </w:r>
            <w:r>
              <w:rPr>
                <w:rFonts w:ascii="宋体" w:hAnsi="宋体" w:cs="等线"/>
                <w:bCs/>
                <w:color w:val="auto"/>
                <w:szCs w:val="21"/>
              </w:rPr>
              <w:t>分。</w:t>
            </w:r>
          </w:p>
          <w:p>
            <w:pPr>
              <w:snapToGrid w:val="0"/>
              <w:rPr>
                <w:rFonts w:ascii="宋体" w:hAnsi="宋体" w:cs="等线"/>
                <w:bCs/>
                <w:color w:val="auto"/>
                <w:szCs w:val="21"/>
              </w:rPr>
            </w:pPr>
            <w:r>
              <w:rPr>
                <w:rFonts w:ascii="宋体" w:hAnsi="宋体" w:cs="等线"/>
                <w:bCs/>
                <w:color w:val="auto"/>
                <w:szCs w:val="21"/>
              </w:rPr>
              <w:t>重点、难点分析较合理，具有针对性，相关解决方法及措施科学、具有可实施性，得</w:t>
            </w:r>
            <w:r>
              <w:rPr>
                <w:rFonts w:hint="eastAsia" w:ascii="宋体" w:hAnsi="宋体" w:cs="等线"/>
                <w:bCs/>
                <w:color w:val="auto"/>
                <w:szCs w:val="21"/>
                <w:lang w:val="en-US" w:eastAsia="zh-CN"/>
              </w:rPr>
              <w:t>6</w:t>
            </w:r>
            <w:r>
              <w:rPr>
                <w:rFonts w:ascii="宋体" w:hAnsi="宋体" w:cs="等线"/>
                <w:bCs/>
                <w:color w:val="auto"/>
                <w:szCs w:val="21"/>
              </w:rPr>
              <w:t>分；</w:t>
            </w:r>
          </w:p>
          <w:p>
            <w:pPr>
              <w:snapToGrid w:val="0"/>
              <w:rPr>
                <w:rFonts w:ascii="宋体" w:hAnsi="宋体" w:cs="等线"/>
                <w:bCs/>
                <w:color w:val="auto"/>
                <w:szCs w:val="21"/>
              </w:rPr>
            </w:pPr>
            <w:r>
              <w:rPr>
                <w:rFonts w:ascii="宋体" w:hAnsi="宋体" w:cs="等线"/>
                <w:bCs/>
                <w:color w:val="auto"/>
                <w:szCs w:val="21"/>
              </w:rPr>
              <w:t>重点、难点分析合理</w:t>
            </w:r>
            <w:r>
              <w:rPr>
                <w:rFonts w:hint="eastAsia" w:ascii="宋体" w:hAnsi="宋体" w:cs="等线"/>
                <w:bCs/>
                <w:color w:val="auto"/>
                <w:szCs w:val="21"/>
              </w:rPr>
              <w:t>性和</w:t>
            </w:r>
            <w:r>
              <w:rPr>
                <w:rFonts w:ascii="宋体" w:hAnsi="宋体" w:cs="等线"/>
                <w:bCs/>
                <w:color w:val="auto"/>
                <w:szCs w:val="21"/>
              </w:rPr>
              <w:t>针对性</w:t>
            </w:r>
            <w:r>
              <w:rPr>
                <w:rFonts w:hint="eastAsia" w:ascii="宋体" w:hAnsi="宋体" w:cs="等线"/>
                <w:bCs/>
                <w:color w:val="auto"/>
                <w:szCs w:val="21"/>
              </w:rPr>
              <w:t>一般</w:t>
            </w:r>
            <w:r>
              <w:rPr>
                <w:rFonts w:ascii="宋体" w:hAnsi="宋体" w:cs="等线"/>
                <w:bCs/>
                <w:color w:val="auto"/>
                <w:szCs w:val="21"/>
              </w:rPr>
              <w:t>，相关解决方法及措施</w:t>
            </w:r>
            <w:r>
              <w:rPr>
                <w:rFonts w:hint="eastAsia" w:ascii="宋体" w:hAnsi="宋体" w:cs="等线"/>
                <w:bCs/>
                <w:color w:val="auto"/>
                <w:szCs w:val="21"/>
              </w:rPr>
              <w:t>的</w:t>
            </w:r>
            <w:r>
              <w:rPr>
                <w:rFonts w:ascii="宋体" w:hAnsi="宋体" w:cs="等线"/>
                <w:bCs/>
                <w:color w:val="auto"/>
                <w:szCs w:val="21"/>
              </w:rPr>
              <w:t>科学</w:t>
            </w:r>
            <w:r>
              <w:rPr>
                <w:rFonts w:hint="eastAsia" w:ascii="宋体" w:hAnsi="宋体" w:cs="等线"/>
                <w:bCs/>
                <w:color w:val="auto"/>
                <w:szCs w:val="21"/>
              </w:rPr>
              <w:t>性和</w:t>
            </w:r>
            <w:r>
              <w:rPr>
                <w:rFonts w:ascii="宋体" w:hAnsi="宋体" w:cs="等线"/>
                <w:bCs/>
                <w:color w:val="auto"/>
                <w:szCs w:val="21"/>
              </w:rPr>
              <w:t>可实施性</w:t>
            </w:r>
            <w:r>
              <w:rPr>
                <w:rFonts w:hint="eastAsia" w:ascii="宋体" w:hAnsi="宋体" w:cs="等线"/>
                <w:bCs/>
                <w:color w:val="auto"/>
                <w:szCs w:val="21"/>
              </w:rPr>
              <w:t>也一般</w:t>
            </w:r>
            <w:r>
              <w:rPr>
                <w:rFonts w:ascii="宋体" w:hAnsi="宋体" w:cs="等线"/>
                <w:bCs/>
                <w:color w:val="auto"/>
                <w:szCs w:val="21"/>
              </w:rPr>
              <w:t>，得</w:t>
            </w:r>
            <w:r>
              <w:rPr>
                <w:rFonts w:hint="eastAsia" w:ascii="宋体" w:hAnsi="宋体" w:cs="等线"/>
                <w:bCs/>
                <w:color w:val="auto"/>
                <w:szCs w:val="21"/>
                <w:lang w:val="en-US" w:eastAsia="zh-CN"/>
              </w:rPr>
              <w:t>4</w:t>
            </w:r>
            <w:r>
              <w:rPr>
                <w:rFonts w:ascii="宋体" w:hAnsi="宋体" w:cs="等线"/>
                <w:bCs/>
                <w:color w:val="auto"/>
                <w:szCs w:val="21"/>
              </w:rPr>
              <w:t>分；</w:t>
            </w:r>
          </w:p>
          <w:p>
            <w:pPr>
              <w:snapToGrid w:val="0"/>
              <w:rPr>
                <w:rFonts w:ascii="宋体" w:hAnsi="宋体" w:cs="等线"/>
                <w:bCs/>
                <w:color w:val="auto"/>
                <w:szCs w:val="21"/>
              </w:rPr>
            </w:pPr>
            <w:r>
              <w:rPr>
                <w:rFonts w:ascii="宋体" w:hAnsi="宋体" w:cs="等线"/>
                <w:bCs/>
                <w:color w:val="auto"/>
                <w:szCs w:val="21"/>
              </w:rPr>
              <w:t>重点、难点分析不清，相关解决方法及措施可实施性差，得</w:t>
            </w:r>
            <w:r>
              <w:rPr>
                <w:rFonts w:hint="eastAsia" w:ascii="宋体" w:hAnsi="宋体" w:cs="等线"/>
                <w:bCs/>
                <w:color w:val="auto"/>
                <w:szCs w:val="21"/>
                <w:lang w:val="en-US" w:eastAsia="zh-CN"/>
              </w:rPr>
              <w:t>2</w:t>
            </w:r>
            <w:r>
              <w:rPr>
                <w:rFonts w:ascii="宋体" w:hAnsi="宋体" w:cs="等线"/>
                <w:bCs/>
                <w:color w:val="auto"/>
                <w:szCs w:val="21"/>
              </w:rPr>
              <w:t>分；</w:t>
            </w:r>
          </w:p>
          <w:p>
            <w:pPr>
              <w:snapToGrid w:val="0"/>
              <w:rPr>
                <w:rFonts w:ascii="宋体" w:hAnsi="宋体" w:cs="等线"/>
                <w:bCs/>
                <w:color w:val="auto"/>
                <w:szCs w:val="21"/>
              </w:rPr>
            </w:pPr>
            <w:r>
              <w:rPr>
                <w:rFonts w:ascii="宋体" w:hAnsi="宋体" w:cs="等线"/>
                <w:bCs/>
                <w:color w:val="auto"/>
                <w:szCs w:val="21"/>
              </w:rPr>
              <w:t>未提供相应内容，不得分。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7" w:hRule="atLeast"/>
        </w:trPr>
        <w:tc>
          <w:tcPr>
            <w:tcW w:w="392" w:type="dxa"/>
            <w:vMerge w:val="continue"/>
            <w:vAlign w:val="center"/>
          </w:tcPr>
          <w:p>
            <w:pPr>
              <w:ind w:firstLine="480"/>
              <w:rPr>
                <w:rFonts w:ascii="宋体" w:hAnsi="宋体"/>
                <w:color w:val="auto"/>
                <w:szCs w:val="21"/>
              </w:rPr>
            </w:pPr>
          </w:p>
        </w:tc>
        <w:tc>
          <w:tcPr>
            <w:tcW w:w="850" w:type="dxa"/>
            <w:vMerge w:val="continue"/>
            <w:vAlign w:val="center"/>
          </w:tcPr>
          <w:p>
            <w:pPr>
              <w:ind w:firstLine="480"/>
              <w:rPr>
                <w:rFonts w:ascii="宋体" w:hAnsi="宋体"/>
                <w:color w:val="auto"/>
                <w:szCs w:val="21"/>
              </w:rPr>
            </w:pPr>
          </w:p>
        </w:tc>
        <w:tc>
          <w:tcPr>
            <w:tcW w:w="851" w:type="dxa"/>
            <w:vAlign w:val="center"/>
          </w:tcPr>
          <w:p>
            <w:pPr>
              <w:jc w:val="center"/>
              <w:rPr>
                <w:rFonts w:hint="eastAsia" w:ascii="宋体" w:hAnsi="宋体" w:eastAsia="宋体"/>
                <w:bCs/>
                <w:color w:val="auto"/>
                <w:szCs w:val="21"/>
                <w:lang w:val="en-US" w:eastAsia="zh-CN"/>
              </w:rPr>
            </w:pPr>
            <w:r>
              <w:rPr>
                <w:rFonts w:hint="eastAsia" w:ascii="宋体" w:hAnsi="宋体"/>
                <w:bCs/>
                <w:color w:val="auto"/>
                <w:szCs w:val="21"/>
                <w:lang w:val="en-US" w:eastAsia="zh-CN"/>
              </w:rPr>
              <w:t>8</w:t>
            </w:r>
          </w:p>
        </w:tc>
        <w:tc>
          <w:tcPr>
            <w:tcW w:w="1200" w:type="dxa"/>
            <w:vAlign w:val="center"/>
          </w:tcPr>
          <w:p>
            <w:pPr>
              <w:rPr>
                <w:rFonts w:ascii="宋体" w:hAnsi="宋体"/>
                <w:bCs/>
                <w:color w:val="auto"/>
                <w:szCs w:val="21"/>
              </w:rPr>
            </w:pPr>
            <w:r>
              <w:rPr>
                <w:rFonts w:hint="eastAsia" w:ascii="宋体" w:hAnsi="宋体" w:cs="等线"/>
                <w:bCs/>
                <w:color w:val="auto"/>
                <w:szCs w:val="21"/>
              </w:rPr>
              <w:t>服务承诺</w:t>
            </w:r>
          </w:p>
        </w:tc>
        <w:tc>
          <w:tcPr>
            <w:tcW w:w="6335" w:type="dxa"/>
            <w:vAlign w:val="center"/>
          </w:tcPr>
          <w:p>
            <w:pPr>
              <w:snapToGrid w:val="0"/>
              <w:rPr>
                <w:rFonts w:ascii="宋体" w:hAnsi="宋体" w:cs="等线"/>
                <w:bCs/>
                <w:color w:val="auto"/>
                <w:szCs w:val="21"/>
              </w:rPr>
            </w:pPr>
            <w:bookmarkStart w:id="637" w:name="_Toc103297548"/>
            <w:r>
              <w:rPr>
                <w:rFonts w:hint="eastAsia" w:ascii="宋体" w:hAnsi="宋体" w:cs="等线"/>
                <w:bCs/>
                <w:color w:val="auto"/>
                <w:szCs w:val="21"/>
              </w:rPr>
              <w:t>评标委员会根据供应商提供的服务承诺进行评定。</w:t>
            </w:r>
            <w:bookmarkEnd w:id="637"/>
          </w:p>
          <w:p>
            <w:pPr>
              <w:snapToGrid w:val="0"/>
              <w:rPr>
                <w:rFonts w:ascii="宋体" w:hAnsi="宋体" w:cs="等线"/>
                <w:bCs/>
                <w:color w:val="auto"/>
                <w:szCs w:val="21"/>
              </w:rPr>
            </w:pPr>
            <w:bookmarkStart w:id="638" w:name="_Toc103297549"/>
            <w:r>
              <w:rPr>
                <w:rFonts w:hint="eastAsia" w:ascii="宋体" w:hAnsi="宋体" w:cs="等线"/>
                <w:bCs/>
                <w:color w:val="auto"/>
                <w:szCs w:val="21"/>
              </w:rPr>
              <w:t>充分理解采购人的实际需求，提供的服务承诺科学、合理，针对性强，得</w:t>
            </w:r>
            <w:r>
              <w:rPr>
                <w:rFonts w:hint="eastAsia" w:ascii="宋体" w:hAnsi="宋体" w:cs="等线"/>
                <w:bCs/>
                <w:color w:val="auto"/>
                <w:szCs w:val="21"/>
                <w:lang w:val="en-US" w:eastAsia="zh-CN"/>
              </w:rPr>
              <w:t>8</w:t>
            </w:r>
            <w:r>
              <w:rPr>
                <w:rFonts w:hint="eastAsia" w:ascii="宋体" w:hAnsi="宋体" w:cs="等线"/>
                <w:bCs/>
                <w:color w:val="auto"/>
                <w:szCs w:val="21"/>
              </w:rPr>
              <w:t>分；</w:t>
            </w:r>
            <w:bookmarkEnd w:id="638"/>
          </w:p>
          <w:p>
            <w:pPr>
              <w:snapToGrid w:val="0"/>
              <w:rPr>
                <w:rFonts w:ascii="宋体" w:hAnsi="宋体" w:cs="等线"/>
                <w:bCs/>
                <w:color w:val="auto"/>
                <w:szCs w:val="21"/>
              </w:rPr>
            </w:pPr>
            <w:bookmarkStart w:id="639" w:name="_Toc103297550"/>
            <w:r>
              <w:rPr>
                <w:rFonts w:hint="eastAsia" w:ascii="宋体" w:hAnsi="宋体" w:cs="等线"/>
                <w:bCs/>
                <w:color w:val="auto"/>
                <w:szCs w:val="21"/>
              </w:rPr>
              <w:t>充分理解采购人的实际需求，提供的服务承诺较科学、合理，针对性较强，得</w:t>
            </w:r>
            <w:r>
              <w:rPr>
                <w:rFonts w:hint="eastAsia" w:ascii="宋体" w:hAnsi="宋体" w:cs="等线"/>
                <w:bCs/>
                <w:color w:val="auto"/>
                <w:szCs w:val="21"/>
                <w:lang w:val="en-US" w:eastAsia="zh-CN"/>
              </w:rPr>
              <w:t>6</w:t>
            </w:r>
            <w:r>
              <w:rPr>
                <w:rFonts w:hint="eastAsia" w:ascii="宋体" w:hAnsi="宋体" w:cs="等线"/>
                <w:bCs/>
                <w:color w:val="auto"/>
                <w:szCs w:val="21"/>
              </w:rPr>
              <w:t xml:space="preserve"> 分；</w:t>
            </w:r>
            <w:bookmarkEnd w:id="639"/>
          </w:p>
          <w:p>
            <w:pPr>
              <w:snapToGrid w:val="0"/>
              <w:rPr>
                <w:rFonts w:ascii="宋体" w:hAnsi="宋体" w:cs="等线"/>
                <w:bCs/>
                <w:color w:val="auto"/>
                <w:szCs w:val="21"/>
              </w:rPr>
            </w:pPr>
            <w:bookmarkStart w:id="640" w:name="_Toc103297551"/>
            <w:r>
              <w:rPr>
                <w:rFonts w:hint="eastAsia" w:ascii="宋体" w:hAnsi="宋体" w:cs="等线"/>
                <w:bCs/>
                <w:color w:val="auto"/>
                <w:szCs w:val="21"/>
              </w:rPr>
              <w:t>理解采购人的实际需求，提供的服务承诺合理，针对性一般，得</w:t>
            </w:r>
            <w:r>
              <w:rPr>
                <w:rFonts w:hint="eastAsia" w:ascii="宋体" w:hAnsi="宋体" w:cs="等线"/>
                <w:bCs/>
                <w:color w:val="auto"/>
                <w:szCs w:val="21"/>
                <w:lang w:val="en-US" w:eastAsia="zh-CN"/>
              </w:rPr>
              <w:t>4</w:t>
            </w:r>
            <w:r>
              <w:rPr>
                <w:rFonts w:hint="eastAsia" w:ascii="宋体" w:hAnsi="宋体" w:cs="等线"/>
                <w:bCs/>
                <w:color w:val="auto"/>
                <w:szCs w:val="21"/>
              </w:rPr>
              <w:t>分；</w:t>
            </w:r>
            <w:bookmarkEnd w:id="640"/>
          </w:p>
          <w:p>
            <w:pPr>
              <w:snapToGrid w:val="0"/>
              <w:rPr>
                <w:rFonts w:ascii="宋体" w:hAnsi="宋体" w:cs="等线"/>
                <w:bCs/>
                <w:color w:val="auto"/>
                <w:szCs w:val="21"/>
              </w:rPr>
            </w:pPr>
            <w:bookmarkStart w:id="641" w:name="_Toc103297552"/>
            <w:r>
              <w:rPr>
                <w:rFonts w:hint="eastAsia" w:ascii="宋体" w:hAnsi="宋体" w:cs="等线"/>
                <w:bCs/>
                <w:color w:val="auto"/>
                <w:szCs w:val="21"/>
              </w:rPr>
              <w:t>理解采购人的实际需求，提供的服务承诺较合理，针对性一般，得</w:t>
            </w:r>
            <w:r>
              <w:rPr>
                <w:rFonts w:hint="eastAsia" w:ascii="宋体" w:hAnsi="宋体" w:cs="等线"/>
                <w:bCs/>
                <w:color w:val="auto"/>
                <w:szCs w:val="21"/>
                <w:lang w:val="en-US" w:eastAsia="zh-CN"/>
              </w:rPr>
              <w:t>2</w:t>
            </w:r>
            <w:r>
              <w:rPr>
                <w:rFonts w:hint="eastAsia" w:ascii="宋体" w:hAnsi="宋体" w:cs="等线"/>
                <w:bCs/>
                <w:color w:val="auto"/>
                <w:szCs w:val="21"/>
              </w:rPr>
              <w:t>分；</w:t>
            </w:r>
            <w:bookmarkEnd w:id="641"/>
          </w:p>
          <w:p>
            <w:pPr>
              <w:snapToGrid w:val="0"/>
              <w:rPr>
                <w:rFonts w:ascii="宋体" w:hAnsi="宋体" w:cs="等线"/>
                <w:bCs/>
                <w:color w:val="auto"/>
                <w:szCs w:val="21"/>
              </w:rPr>
            </w:pPr>
            <w:bookmarkStart w:id="642" w:name="_Toc103297553"/>
            <w:r>
              <w:rPr>
                <w:rFonts w:hint="eastAsia" w:ascii="宋体" w:hAnsi="宋体" w:cs="等线"/>
                <w:bCs/>
                <w:color w:val="auto"/>
                <w:szCs w:val="21"/>
              </w:rPr>
              <w:t>对采购人的实际需求理解不充分，提供的服务承诺基本合理，得2分；</w:t>
            </w:r>
            <w:bookmarkEnd w:id="642"/>
          </w:p>
          <w:p>
            <w:pPr>
              <w:snapToGrid w:val="0"/>
              <w:rPr>
                <w:rFonts w:ascii="宋体" w:hAnsi="宋体" w:cs="等线"/>
                <w:bCs/>
                <w:color w:val="auto"/>
                <w:szCs w:val="21"/>
              </w:rPr>
            </w:pPr>
            <w:r>
              <w:rPr>
                <w:rFonts w:hint="eastAsia" w:ascii="宋体" w:hAnsi="宋体" w:cs="等线"/>
                <w:bCs/>
                <w:color w:val="auto"/>
                <w:szCs w:val="21"/>
              </w:rPr>
              <w:t>无此项内容0分。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92" w:type="dxa"/>
            <w:vMerge w:val="continue"/>
            <w:vAlign w:val="center"/>
          </w:tcPr>
          <w:p>
            <w:pPr>
              <w:ind w:firstLine="480"/>
              <w:rPr>
                <w:rFonts w:ascii="宋体" w:hAnsi="宋体"/>
                <w:color w:val="auto"/>
                <w:szCs w:val="21"/>
              </w:rPr>
            </w:pPr>
          </w:p>
        </w:tc>
        <w:tc>
          <w:tcPr>
            <w:tcW w:w="850" w:type="dxa"/>
            <w:vMerge w:val="continue"/>
            <w:vAlign w:val="center"/>
          </w:tcPr>
          <w:p>
            <w:pPr>
              <w:ind w:firstLine="480"/>
              <w:rPr>
                <w:rFonts w:ascii="宋体" w:hAnsi="宋体"/>
                <w:color w:val="auto"/>
                <w:szCs w:val="21"/>
              </w:rPr>
            </w:pPr>
          </w:p>
        </w:tc>
        <w:tc>
          <w:tcPr>
            <w:tcW w:w="851" w:type="dxa"/>
            <w:vAlign w:val="center"/>
          </w:tcPr>
          <w:p>
            <w:pPr>
              <w:jc w:val="center"/>
              <w:rPr>
                <w:rFonts w:ascii="宋体" w:hAnsi="宋体"/>
                <w:bCs/>
                <w:color w:val="auto"/>
                <w:szCs w:val="21"/>
              </w:rPr>
            </w:pPr>
            <w:r>
              <w:rPr>
                <w:rFonts w:hint="eastAsia" w:ascii="宋体" w:hAnsi="宋体"/>
                <w:bCs/>
                <w:color w:val="auto"/>
                <w:szCs w:val="21"/>
              </w:rPr>
              <w:t>30</w:t>
            </w:r>
          </w:p>
        </w:tc>
        <w:tc>
          <w:tcPr>
            <w:tcW w:w="1200" w:type="dxa"/>
            <w:vAlign w:val="center"/>
          </w:tcPr>
          <w:p>
            <w:pPr>
              <w:rPr>
                <w:rFonts w:hint="eastAsia" w:ascii="宋体" w:hAnsi="宋体" w:cs="等线"/>
                <w:bCs/>
                <w:color w:val="auto"/>
                <w:kern w:val="0"/>
                <w:szCs w:val="21"/>
              </w:rPr>
            </w:pPr>
            <w:r>
              <w:rPr>
                <w:rFonts w:hint="eastAsia" w:ascii="宋体" w:hAnsi="宋体" w:cs="等线"/>
                <w:bCs/>
                <w:color w:val="auto"/>
                <w:kern w:val="0"/>
                <w:szCs w:val="21"/>
              </w:rPr>
              <w:t>总体服</w:t>
            </w:r>
          </w:p>
          <w:p>
            <w:pPr>
              <w:rPr>
                <w:rFonts w:ascii="宋体" w:hAnsi="宋体" w:cs="等线"/>
                <w:bCs/>
                <w:color w:val="auto"/>
                <w:szCs w:val="21"/>
              </w:rPr>
            </w:pPr>
            <w:r>
              <w:rPr>
                <w:rFonts w:hint="eastAsia" w:ascii="宋体" w:hAnsi="宋体" w:cs="等线"/>
                <w:bCs/>
                <w:color w:val="auto"/>
                <w:kern w:val="0"/>
                <w:szCs w:val="21"/>
              </w:rPr>
              <w:t>务方案</w:t>
            </w:r>
          </w:p>
        </w:tc>
        <w:tc>
          <w:tcPr>
            <w:tcW w:w="6335" w:type="dxa"/>
            <w:vAlign w:val="center"/>
          </w:tcPr>
          <w:p>
            <w:pPr>
              <w:snapToGrid w:val="0"/>
              <w:rPr>
                <w:rFonts w:ascii="宋体" w:hAnsi="宋体" w:cs="等线"/>
                <w:bCs/>
                <w:color w:val="auto"/>
                <w:szCs w:val="21"/>
              </w:rPr>
            </w:pPr>
            <w:r>
              <w:rPr>
                <w:rFonts w:hint="eastAsia" w:ascii="宋体" w:hAnsi="宋体" w:cs="等线"/>
                <w:bCs/>
                <w:color w:val="auto"/>
                <w:szCs w:val="21"/>
              </w:rPr>
              <w:t>根据供应商提供的总体服务方案，要求包含</w:t>
            </w:r>
            <w:r>
              <w:rPr>
                <w:rFonts w:ascii="宋体" w:hAnsi="宋体" w:cs="等线"/>
                <w:bCs/>
                <w:color w:val="auto"/>
                <w:szCs w:val="21"/>
              </w:rPr>
              <w:t>①</w:t>
            </w:r>
            <w:r>
              <w:rPr>
                <w:rFonts w:hint="eastAsia" w:ascii="宋体" w:hAnsi="宋体" w:cs="等线"/>
                <w:bCs/>
                <w:color w:val="auto"/>
                <w:szCs w:val="21"/>
              </w:rPr>
              <w:t>运维服务手段、</w:t>
            </w:r>
            <w:r>
              <w:rPr>
                <w:rFonts w:ascii="宋体" w:hAnsi="宋体" w:cs="等线"/>
                <w:bCs/>
                <w:color w:val="auto"/>
                <w:szCs w:val="21"/>
              </w:rPr>
              <w:t>②</w:t>
            </w:r>
            <w:r>
              <w:rPr>
                <w:rFonts w:hint="eastAsia" w:ascii="宋体" w:hAnsi="宋体" w:cs="等线"/>
                <w:bCs/>
                <w:color w:val="auto"/>
                <w:szCs w:val="21"/>
              </w:rPr>
              <w:t>技术路线及技术措施、</w:t>
            </w:r>
            <w:r>
              <w:rPr>
                <w:rFonts w:ascii="宋体" w:hAnsi="宋体" w:cs="等线"/>
                <w:bCs/>
                <w:color w:val="auto"/>
                <w:szCs w:val="21"/>
              </w:rPr>
              <w:t>③</w:t>
            </w:r>
            <w:r>
              <w:rPr>
                <w:rFonts w:hint="eastAsia" w:ascii="宋体" w:hAnsi="宋体" w:cs="等线"/>
                <w:bCs/>
                <w:color w:val="auto"/>
                <w:szCs w:val="21"/>
              </w:rPr>
              <w:t>运维管理、④培训方案、⑤安全管理等方面进行评审，</w:t>
            </w:r>
            <w:r>
              <w:rPr>
                <w:rFonts w:ascii="宋体" w:hAnsi="宋体" w:cs="等线"/>
                <w:bCs/>
                <w:color w:val="auto"/>
                <w:szCs w:val="21"/>
              </w:rPr>
              <w:t>每一</w:t>
            </w:r>
            <w:r>
              <w:rPr>
                <w:rFonts w:hint="eastAsia" w:ascii="宋体" w:hAnsi="宋体" w:cs="等线"/>
                <w:bCs/>
                <w:color w:val="auto"/>
                <w:szCs w:val="21"/>
              </w:rPr>
              <w:t>个分项</w:t>
            </w:r>
            <w:r>
              <w:rPr>
                <w:rFonts w:ascii="宋体" w:hAnsi="宋体" w:cs="等线"/>
                <w:bCs/>
                <w:color w:val="auto"/>
                <w:szCs w:val="21"/>
              </w:rPr>
              <w:t>方案</w:t>
            </w:r>
            <w:r>
              <w:rPr>
                <w:rFonts w:hint="eastAsia" w:ascii="宋体" w:hAnsi="宋体" w:cs="等线"/>
                <w:bCs/>
                <w:color w:val="auto"/>
                <w:szCs w:val="21"/>
              </w:rPr>
              <w:t>占6</w:t>
            </w:r>
            <w:r>
              <w:rPr>
                <w:rFonts w:ascii="宋体" w:hAnsi="宋体" w:cs="等线"/>
                <w:bCs/>
                <w:color w:val="auto"/>
                <w:szCs w:val="21"/>
              </w:rPr>
              <w:t>分，满分</w:t>
            </w:r>
            <w:r>
              <w:rPr>
                <w:rFonts w:hint="eastAsia" w:ascii="宋体" w:hAnsi="宋体" w:cs="等线"/>
                <w:bCs/>
                <w:color w:val="auto"/>
                <w:szCs w:val="21"/>
              </w:rPr>
              <w:t>30</w:t>
            </w:r>
            <w:r>
              <w:rPr>
                <w:rFonts w:ascii="宋体" w:hAnsi="宋体" w:cs="等线"/>
                <w:bCs/>
                <w:color w:val="auto"/>
                <w:szCs w:val="21"/>
              </w:rPr>
              <w:t>分</w:t>
            </w:r>
            <w:r>
              <w:rPr>
                <w:rFonts w:hint="eastAsia" w:ascii="宋体" w:hAnsi="宋体" w:cs="等线"/>
                <w:bCs/>
                <w:color w:val="auto"/>
                <w:szCs w:val="21"/>
              </w:rPr>
              <w:t>，针对每个分项方案评审细则如下：</w:t>
            </w:r>
          </w:p>
          <w:p>
            <w:pPr>
              <w:snapToGrid w:val="0"/>
              <w:rPr>
                <w:rFonts w:ascii="宋体" w:hAnsi="宋体" w:cs="等线"/>
                <w:bCs/>
                <w:color w:val="auto"/>
                <w:szCs w:val="21"/>
              </w:rPr>
            </w:pPr>
            <w:r>
              <w:rPr>
                <w:rFonts w:hint="eastAsia" w:ascii="宋体" w:hAnsi="宋体" w:cs="等线"/>
                <w:bCs/>
                <w:color w:val="auto"/>
                <w:szCs w:val="21"/>
              </w:rPr>
              <w:t>（1）方案清晰完整，全面具体得2分；方案完整，措施细化不足得1分；存在缺项漏项得0分。</w:t>
            </w:r>
          </w:p>
          <w:p>
            <w:pPr>
              <w:snapToGrid w:val="0"/>
              <w:rPr>
                <w:rFonts w:ascii="宋体" w:hAnsi="宋体" w:cs="等线"/>
                <w:bCs/>
                <w:color w:val="auto"/>
                <w:szCs w:val="21"/>
              </w:rPr>
            </w:pPr>
            <w:r>
              <w:rPr>
                <w:rFonts w:hint="eastAsia" w:ascii="宋体" w:hAnsi="宋体" w:cs="等线"/>
                <w:bCs/>
                <w:color w:val="auto"/>
                <w:szCs w:val="21"/>
              </w:rPr>
              <w:t>（2）方案科学可行，充分保障采购需求得2分；方案可行，基本符合采购需求得1分；不符合采购需求得0分。</w:t>
            </w:r>
          </w:p>
          <w:p>
            <w:pPr>
              <w:snapToGrid w:val="0"/>
              <w:rPr>
                <w:rFonts w:ascii="宋体" w:hAnsi="宋体" w:cs="等线"/>
                <w:bCs/>
                <w:color w:val="auto"/>
                <w:szCs w:val="21"/>
              </w:rPr>
            </w:pPr>
            <w:r>
              <w:rPr>
                <w:rFonts w:hint="eastAsia" w:ascii="宋体" w:hAnsi="宋体" w:cs="等线"/>
                <w:bCs/>
                <w:color w:val="auto"/>
                <w:szCs w:val="21"/>
              </w:rPr>
              <w:t>（3）内容措施准确，针对性强，完全符合本项目得2分；内容措施针对性不足，部分适用得1分；内容措施不具备针对性得0分。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392" w:type="dxa"/>
            <w:vMerge w:val="continue"/>
            <w:vAlign w:val="center"/>
          </w:tcPr>
          <w:p>
            <w:pPr>
              <w:ind w:firstLine="480"/>
              <w:rPr>
                <w:rFonts w:ascii="宋体" w:hAnsi="宋体"/>
                <w:color w:val="auto"/>
                <w:szCs w:val="21"/>
              </w:rPr>
            </w:pPr>
          </w:p>
        </w:tc>
        <w:tc>
          <w:tcPr>
            <w:tcW w:w="850" w:type="dxa"/>
            <w:vMerge w:val="continue"/>
            <w:vAlign w:val="center"/>
          </w:tcPr>
          <w:p>
            <w:pPr>
              <w:ind w:firstLine="480"/>
              <w:rPr>
                <w:rFonts w:ascii="宋体" w:hAnsi="宋体"/>
                <w:color w:val="auto"/>
                <w:szCs w:val="21"/>
              </w:rPr>
            </w:pPr>
          </w:p>
        </w:tc>
        <w:tc>
          <w:tcPr>
            <w:tcW w:w="851" w:type="dxa"/>
            <w:vAlign w:val="center"/>
          </w:tcPr>
          <w:p>
            <w:pPr>
              <w:jc w:val="center"/>
              <w:rPr>
                <w:rFonts w:ascii="宋体" w:hAnsi="宋体" w:cs="宋体"/>
                <w:bCs/>
                <w:color w:val="auto"/>
                <w:szCs w:val="21"/>
              </w:rPr>
            </w:pPr>
            <w:r>
              <w:rPr>
                <w:rFonts w:hint="eastAsia" w:ascii="宋体" w:hAnsi="宋体" w:cs="宋体"/>
                <w:bCs/>
                <w:color w:val="auto"/>
                <w:szCs w:val="21"/>
              </w:rPr>
              <w:t>5</w:t>
            </w:r>
          </w:p>
        </w:tc>
        <w:tc>
          <w:tcPr>
            <w:tcW w:w="1200" w:type="dxa"/>
            <w:vAlign w:val="center"/>
          </w:tcPr>
          <w:p>
            <w:pPr>
              <w:rPr>
                <w:rFonts w:hint="eastAsia" w:ascii="宋体" w:hAnsi="宋体" w:cs="宋体"/>
                <w:bCs/>
                <w:color w:val="auto"/>
                <w:szCs w:val="21"/>
              </w:rPr>
            </w:pPr>
            <w:r>
              <w:rPr>
                <w:rFonts w:hint="eastAsia" w:ascii="宋体" w:hAnsi="宋体" w:cs="宋体"/>
                <w:bCs/>
                <w:color w:val="auto"/>
                <w:szCs w:val="21"/>
              </w:rPr>
              <w:t>应急保</w:t>
            </w:r>
          </w:p>
          <w:p>
            <w:pPr>
              <w:rPr>
                <w:rFonts w:ascii="宋体" w:hAnsi="宋体" w:cs="宋体"/>
                <w:bCs/>
                <w:color w:val="auto"/>
                <w:szCs w:val="21"/>
              </w:rPr>
            </w:pPr>
            <w:r>
              <w:rPr>
                <w:rFonts w:hint="eastAsia" w:ascii="宋体" w:hAnsi="宋体" w:cs="宋体"/>
                <w:bCs/>
                <w:color w:val="auto"/>
                <w:szCs w:val="21"/>
              </w:rPr>
              <w:t>障方案</w:t>
            </w:r>
          </w:p>
        </w:tc>
        <w:tc>
          <w:tcPr>
            <w:tcW w:w="6335" w:type="dxa"/>
            <w:vAlign w:val="center"/>
          </w:tcPr>
          <w:p>
            <w:pPr>
              <w:snapToGrid w:val="0"/>
              <w:rPr>
                <w:rFonts w:ascii="宋体" w:hAnsi="宋体" w:cs="等线"/>
                <w:bCs/>
                <w:color w:val="auto"/>
                <w:szCs w:val="21"/>
              </w:rPr>
            </w:pPr>
            <w:r>
              <w:rPr>
                <w:rFonts w:hint="eastAsia" w:ascii="宋体" w:hAnsi="宋体" w:cs="等线"/>
                <w:bCs/>
                <w:color w:val="auto"/>
                <w:szCs w:val="21"/>
              </w:rPr>
              <w:t>针对响应文件所描述的应急方案或措施的完整性、有效性、是否科学合理进行评审：</w:t>
            </w:r>
          </w:p>
          <w:p>
            <w:pPr>
              <w:snapToGrid w:val="0"/>
              <w:rPr>
                <w:rFonts w:ascii="宋体" w:hAnsi="宋体" w:cs="等线"/>
                <w:bCs/>
                <w:color w:val="auto"/>
                <w:szCs w:val="21"/>
              </w:rPr>
            </w:pPr>
            <w:r>
              <w:rPr>
                <w:rFonts w:hint="eastAsia" w:ascii="宋体" w:hAnsi="宋体" w:cs="等线"/>
                <w:bCs/>
                <w:color w:val="auto"/>
                <w:szCs w:val="21"/>
              </w:rPr>
              <w:t xml:space="preserve">应急措施全面完整，可实施性强，得5分； </w:t>
            </w:r>
          </w:p>
          <w:p>
            <w:pPr>
              <w:snapToGrid w:val="0"/>
              <w:rPr>
                <w:rFonts w:ascii="宋体" w:hAnsi="宋体" w:cs="等线"/>
                <w:bCs/>
                <w:color w:val="auto"/>
                <w:szCs w:val="21"/>
              </w:rPr>
            </w:pPr>
            <w:r>
              <w:rPr>
                <w:rFonts w:hint="eastAsia" w:ascii="宋体" w:hAnsi="宋体" w:cs="等线"/>
                <w:bCs/>
                <w:color w:val="auto"/>
                <w:szCs w:val="21"/>
              </w:rPr>
              <w:t>应急措施全面，可实施性较强，得4分；</w:t>
            </w:r>
          </w:p>
          <w:p>
            <w:pPr>
              <w:snapToGrid w:val="0"/>
              <w:rPr>
                <w:rFonts w:ascii="宋体" w:hAnsi="宋体" w:cs="等线"/>
                <w:bCs/>
                <w:color w:val="auto"/>
                <w:szCs w:val="21"/>
              </w:rPr>
            </w:pPr>
            <w:r>
              <w:rPr>
                <w:rFonts w:hint="eastAsia" w:ascii="宋体" w:hAnsi="宋体" w:cs="等线"/>
                <w:bCs/>
                <w:color w:val="auto"/>
                <w:szCs w:val="21"/>
              </w:rPr>
              <w:t xml:space="preserve">应急措施基本全面，可实施性一般，得3分； </w:t>
            </w:r>
          </w:p>
          <w:p>
            <w:pPr>
              <w:snapToGrid w:val="0"/>
              <w:rPr>
                <w:rFonts w:ascii="宋体" w:hAnsi="宋体" w:cs="等线"/>
                <w:bCs/>
                <w:color w:val="auto"/>
                <w:szCs w:val="21"/>
              </w:rPr>
            </w:pPr>
            <w:r>
              <w:rPr>
                <w:rFonts w:hint="eastAsia" w:ascii="宋体" w:hAnsi="宋体" w:cs="等线"/>
                <w:bCs/>
                <w:color w:val="auto"/>
                <w:szCs w:val="21"/>
              </w:rPr>
              <w:t>应急措施不全面，可实施性差，得2分；</w:t>
            </w:r>
          </w:p>
          <w:p>
            <w:pPr>
              <w:snapToGrid w:val="0"/>
              <w:rPr>
                <w:rFonts w:ascii="宋体" w:hAnsi="宋体" w:cs="等线"/>
                <w:bCs/>
                <w:color w:val="auto"/>
                <w:szCs w:val="21"/>
              </w:rPr>
            </w:pPr>
            <w:r>
              <w:rPr>
                <w:rFonts w:hint="eastAsia" w:ascii="宋体" w:hAnsi="宋体" w:cs="等线"/>
                <w:bCs/>
                <w:color w:val="auto"/>
                <w:szCs w:val="21"/>
              </w:rPr>
              <w:t>应急措施不全面，可实施性极差，得 1分；</w:t>
            </w:r>
          </w:p>
          <w:p>
            <w:pPr>
              <w:snapToGrid w:val="0"/>
              <w:rPr>
                <w:rFonts w:ascii="宋体" w:hAnsi="宋体" w:cs="等线"/>
                <w:bCs/>
                <w:color w:val="auto"/>
                <w:szCs w:val="21"/>
              </w:rPr>
            </w:pPr>
            <w:r>
              <w:rPr>
                <w:rFonts w:hint="eastAsia" w:ascii="宋体" w:hAnsi="宋体" w:cs="等线"/>
                <w:bCs/>
                <w:color w:val="auto"/>
                <w:szCs w:val="21"/>
              </w:rPr>
              <w:t>无此项内容0分。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92" w:type="dxa"/>
            <w:vMerge w:val="continue"/>
            <w:vAlign w:val="center"/>
          </w:tcPr>
          <w:p>
            <w:pPr>
              <w:ind w:firstLine="480"/>
              <w:rPr>
                <w:rFonts w:ascii="宋体" w:hAnsi="宋体"/>
                <w:color w:val="auto"/>
                <w:szCs w:val="21"/>
              </w:rPr>
            </w:pPr>
          </w:p>
        </w:tc>
        <w:tc>
          <w:tcPr>
            <w:tcW w:w="850" w:type="dxa"/>
            <w:vMerge w:val="continue"/>
            <w:vAlign w:val="center"/>
          </w:tcPr>
          <w:p>
            <w:pPr>
              <w:ind w:firstLine="480"/>
              <w:rPr>
                <w:rFonts w:ascii="宋体" w:hAnsi="宋体"/>
                <w:color w:val="auto"/>
                <w:szCs w:val="21"/>
              </w:rPr>
            </w:pPr>
          </w:p>
        </w:tc>
        <w:tc>
          <w:tcPr>
            <w:tcW w:w="851" w:type="dxa"/>
            <w:vAlign w:val="center"/>
          </w:tcPr>
          <w:p>
            <w:pPr>
              <w:jc w:val="center"/>
              <w:rPr>
                <w:rFonts w:ascii="宋体" w:hAnsi="宋体" w:cs="宋体"/>
                <w:bCs/>
                <w:color w:val="auto"/>
                <w:szCs w:val="21"/>
              </w:rPr>
            </w:pPr>
            <w:r>
              <w:rPr>
                <w:rFonts w:hint="eastAsia" w:ascii="宋体" w:hAnsi="宋体" w:cs="宋体"/>
                <w:bCs/>
                <w:color w:val="auto"/>
                <w:szCs w:val="21"/>
              </w:rPr>
              <w:t>5</w:t>
            </w:r>
          </w:p>
        </w:tc>
        <w:tc>
          <w:tcPr>
            <w:tcW w:w="1200" w:type="dxa"/>
            <w:vAlign w:val="center"/>
          </w:tcPr>
          <w:p>
            <w:pPr>
              <w:jc w:val="left"/>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服务质量保障措施</w:t>
            </w:r>
          </w:p>
        </w:tc>
        <w:tc>
          <w:tcPr>
            <w:tcW w:w="6335" w:type="dxa"/>
            <w:vAlign w:val="center"/>
          </w:tcPr>
          <w:p>
            <w:pPr>
              <w:snapToGrid w:val="0"/>
              <w:rPr>
                <w:rFonts w:ascii="宋体" w:hAnsi="宋体" w:cs="等线"/>
                <w:bCs/>
                <w:color w:val="auto"/>
                <w:szCs w:val="21"/>
              </w:rPr>
            </w:pPr>
            <w:r>
              <w:rPr>
                <w:rFonts w:hint="eastAsia" w:ascii="宋体" w:hAnsi="宋体" w:cs="等线"/>
                <w:bCs/>
                <w:color w:val="auto"/>
                <w:szCs w:val="21"/>
              </w:rPr>
              <w:t>根据供应商提供的质量保障措施（含保密管理），按照措施的有效性和可行性进行评价：</w:t>
            </w:r>
          </w:p>
          <w:p>
            <w:pPr>
              <w:snapToGrid w:val="0"/>
              <w:rPr>
                <w:rFonts w:ascii="宋体" w:hAnsi="宋体" w:cs="等线"/>
                <w:bCs/>
                <w:color w:val="auto"/>
                <w:szCs w:val="21"/>
              </w:rPr>
            </w:pPr>
            <w:r>
              <w:rPr>
                <w:rFonts w:hint="eastAsia" w:ascii="宋体" w:hAnsi="宋体" w:cs="等线"/>
                <w:bCs/>
                <w:color w:val="auto"/>
                <w:szCs w:val="21"/>
              </w:rPr>
              <w:t xml:space="preserve">保障措施全面完整，清晰、内容详细合理、可行性强，得5分； </w:t>
            </w:r>
          </w:p>
          <w:p>
            <w:pPr>
              <w:snapToGrid w:val="0"/>
              <w:rPr>
                <w:rFonts w:ascii="宋体" w:hAnsi="宋体" w:cs="等线"/>
                <w:bCs/>
                <w:color w:val="auto"/>
                <w:szCs w:val="21"/>
              </w:rPr>
            </w:pPr>
            <w:r>
              <w:rPr>
                <w:rFonts w:hint="eastAsia" w:ascii="宋体" w:hAnsi="宋体" w:cs="等线"/>
                <w:bCs/>
                <w:color w:val="auto"/>
                <w:szCs w:val="21"/>
              </w:rPr>
              <w:t>保障措施全面，可实施性较强，得4分；</w:t>
            </w:r>
          </w:p>
          <w:p>
            <w:pPr>
              <w:snapToGrid w:val="0"/>
              <w:rPr>
                <w:rFonts w:ascii="宋体" w:hAnsi="宋体" w:cs="等线"/>
                <w:bCs/>
                <w:color w:val="auto"/>
                <w:szCs w:val="21"/>
              </w:rPr>
            </w:pPr>
            <w:r>
              <w:rPr>
                <w:rFonts w:hint="eastAsia" w:ascii="宋体" w:hAnsi="宋体" w:cs="等线"/>
                <w:bCs/>
                <w:color w:val="auto"/>
                <w:szCs w:val="21"/>
              </w:rPr>
              <w:t xml:space="preserve">保障措施基本全面，较为清晰，条款较为合理，可实施性一般，得3分； </w:t>
            </w:r>
          </w:p>
          <w:p>
            <w:pPr>
              <w:snapToGrid w:val="0"/>
              <w:rPr>
                <w:rFonts w:ascii="宋体" w:hAnsi="宋体" w:cs="等线"/>
                <w:bCs/>
                <w:color w:val="auto"/>
                <w:szCs w:val="21"/>
              </w:rPr>
            </w:pPr>
            <w:r>
              <w:rPr>
                <w:rFonts w:hint="eastAsia" w:ascii="宋体" w:hAnsi="宋体" w:cs="等线"/>
                <w:bCs/>
                <w:color w:val="auto"/>
                <w:szCs w:val="21"/>
              </w:rPr>
              <w:t>保障措施不全面，条款基本合理，基本可行，得2分；</w:t>
            </w:r>
          </w:p>
          <w:p>
            <w:pPr>
              <w:snapToGrid w:val="0"/>
              <w:rPr>
                <w:rFonts w:ascii="宋体" w:hAnsi="宋体" w:cs="等线"/>
                <w:bCs/>
                <w:color w:val="auto"/>
                <w:szCs w:val="21"/>
              </w:rPr>
            </w:pPr>
            <w:r>
              <w:rPr>
                <w:rFonts w:hint="eastAsia" w:ascii="宋体" w:hAnsi="宋体" w:cs="等线"/>
                <w:bCs/>
                <w:color w:val="auto"/>
                <w:szCs w:val="21"/>
              </w:rPr>
              <w:t>保障措施不全面，可实施性极差，得 1分；</w:t>
            </w:r>
          </w:p>
          <w:p>
            <w:pPr>
              <w:snapToGrid w:val="0"/>
              <w:rPr>
                <w:rFonts w:ascii="宋体" w:hAnsi="宋体" w:cs="等线"/>
                <w:bCs/>
                <w:color w:val="auto"/>
                <w:szCs w:val="21"/>
              </w:rPr>
            </w:pPr>
            <w:r>
              <w:rPr>
                <w:rFonts w:hint="eastAsia" w:ascii="宋体" w:hAnsi="宋体" w:cs="等线"/>
                <w:bCs/>
                <w:color w:val="auto"/>
                <w:szCs w:val="21"/>
              </w:rPr>
              <w:t>无此项内容0分。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392" w:type="dxa"/>
            <w:vAlign w:val="center"/>
          </w:tcPr>
          <w:p>
            <w:pPr>
              <w:rPr>
                <w:rFonts w:ascii="宋体" w:hAnsi="宋体"/>
                <w:color w:val="auto"/>
                <w:szCs w:val="21"/>
              </w:rPr>
            </w:pPr>
            <w:r>
              <w:rPr>
                <w:rFonts w:hint="eastAsia" w:ascii="宋体" w:hAnsi="宋体"/>
                <w:color w:val="auto"/>
                <w:szCs w:val="21"/>
              </w:rPr>
              <w:t>3</w:t>
            </w:r>
          </w:p>
        </w:tc>
        <w:tc>
          <w:tcPr>
            <w:tcW w:w="850" w:type="dxa"/>
            <w:vAlign w:val="center"/>
          </w:tcPr>
          <w:p>
            <w:pPr>
              <w:rPr>
                <w:rFonts w:ascii="宋体" w:hAnsi="宋体"/>
                <w:color w:val="auto"/>
                <w:szCs w:val="21"/>
              </w:rPr>
            </w:pPr>
            <w:r>
              <w:rPr>
                <w:rFonts w:ascii="宋体" w:hAnsi="宋体"/>
                <w:color w:val="auto"/>
                <w:szCs w:val="21"/>
              </w:rPr>
              <w:t>报价</w:t>
            </w:r>
            <w:r>
              <w:rPr>
                <w:rFonts w:hint="eastAsia" w:ascii="宋体" w:hAnsi="宋体"/>
                <w:color w:val="auto"/>
                <w:szCs w:val="21"/>
              </w:rPr>
              <w:t>部分（10）</w:t>
            </w:r>
          </w:p>
        </w:tc>
        <w:tc>
          <w:tcPr>
            <w:tcW w:w="851" w:type="dxa"/>
            <w:vAlign w:val="center"/>
          </w:tcPr>
          <w:p>
            <w:pPr>
              <w:jc w:val="center"/>
              <w:rPr>
                <w:rFonts w:ascii="宋体" w:hAnsi="宋体" w:cs="宋体"/>
                <w:bCs/>
                <w:color w:val="auto"/>
                <w:szCs w:val="21"/>
              </w:rPr>
            </w:pPr>
            <w:r>
              <w:rPr>
                <w:rFonts w:hint="eastAsia" w:ascii="宋体" w:hAnsi="宋体" w:cs="宋体"/>
                <w:bCs/>
                <w:color w:val="auto"/>
                <w:szCs w:val="21"/>
              </w:rPr>
              <w:t>10</w:t>
            </w:r>
          </w:p>
        </w:tc>
        <w:tc>
          <w:tcPr>
            <w:tcW w:w="1200" w:type="dxa"/>
            <w:vAlign w:val="center"/>
          </w:tcPr>
          <w:p>
            <w:pPr>
              <w:rPr>
                <w:rFonts w:ascii="宋体" w:hAnsi="宋体" w:cs="宋体"/>
                <w:bCs/>
                <w:color w:val="auto"/>
                <w:szCs w:val="21"/>
              </w:rPr>
            </w:pPr>
            <w:r>
              <w:rPr>
                <w:rFonts w:hint="eastAsia" w:ascii="宋体" w:hAnsi="宋体" w:cs="宋体"/>
                <w:bCs/>
                <w:color w:val="auto"/>
                <w:szCs w:val="21"/>
              </w:rPr>
              <w:t>响应价格</w:t>
            </w:r>
          </w:p>
        </w:tc>
        <w:tc>
          <w:tcPr>
            <w:tcW w:w="6335" w:type="dxa"/>
            <w:vAlign w:val="center"/>
          </w:tcPr>
          <w:p>
            <w:pPr>
              <w:snapToGrid w:val="0"/>
              <w:rPr>
                <w:rFonts w:ascii="宋体" w:hAnsi="宋体" w:cs="等线"/>
                <w:bCs/>
                <w:color w:val="auto"/>
                <w:szCs w:val="21"/>
              </w:rPr>
            </w:pPr>
            <w:r>
              <w:rPr>
                <w:rFonts w:hint="eastAsia" w:ascii="宋体" w:hAnsi="宋体" w:cs="等线"/>
                <w:bCs/>
                <w:color w:val="auto"/>
                <w:szCs w:val="21"/>
              </w:rPr>
              <w:t>采用低价优先法计算，即满足磋商文件要求且</w:t>
            </w:r>
            <w:r>
              <w:rPr>
                <w:rFonts w:hint="eastAsia" w:ascii="宋体" w:hAnsi="宋体" w:cs="等线"/>
                <w:bCs/>
                <w:color w:val="auto"/>
                <w:szCs w:val="21"/>
                <w:lang w:val="en-US" w:eastAsia="zh-CN"/>
              </w:rPr>
              <w:t>最终</w:t>
            </w:r>
            <w:r>
              <w:rPr>
                <w:rFonts w:hint="eastAsia" w:ascii="宋体" w:hAnsi="宋体" w:cs="等线"/>
                <w:bCs/>
                <w:color w:val="auto"/>
                <w:szCs w:val="21"/>
              </w:rPr>
              <w:t>响应价格最低的报价为评标基准价，其价格分为满分。其他满足磋商文件要求的供应商的价格分统一按照下列公式计算:报价得分=(评标基准价/响应报价)X10(注:得分保留两位小数)。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242" w:type="dxa"/>
            <w:gridSpan w:val="2"/>
            <w:vAlign w:val="center"/>
          </w:tcPr>
          <w:p>
            <w:pPr>
              <w:ind w:firstLine="480"/>
              <w:rPr>
                <w:rFonts w:ascii="宋体" w:hAnsi="宋体"/>
                <w:color w:val="auto"/>
                <w:szCs w:val="21"/>
              </w:rPr>
            </w:pPr>
            <w:r>
              <w:rPr>
                <w:rFonts w:ascii="宋体" w:hAnsi="宋体"/>
                <w:color w:val="auto"/>
                <w:szCs w:val="21"/>
              </w:rPr>
              <w:t>合计</w:t>
            </w:r>
          </w:p>
        </w:tc>
        <w:tc>
          <w:tcPr>
            <w:tcW w:w="8386" w:type="dxa"/>
            <w:gridSpan w:val="3"/>
            <w:vAlign w:val="center"/>
          </w:tcPr>
          <w:p>
            <w:pPr>
              <w:ind w:firstLine="560"/>
              <w:rPr>
                <w:rFonts w:ascii="宋体" w:hAnsi="宋体" w:cs="宋体"/>
                <w:bCs/>
                <w:color w:val="auto"/>
                <w:szCs w:val="21"/>
              </w:rPr>
            </w:pPr>
            <w:r>
              <w:rPr>
                <w:rFonts w:hint="eastAsia" w:ascii="宋体" w:hAnsi="宋体" w:cs="宋体"/>
                <w:bCs/>
                <w:color w:val="auto"/>
                <w:szCs w:val="21"/>
              </w:rPr>
              <w:t>100分</w:t>
            </w:r>
          </w:p>
        </w:tc>
      </w:tr>
    </w:tbl>
    <w:p>
      <w:pPr>
        <w:tabs>
          <w:tab w:val="left" w:pos="360"/>
          <w:tab w:val="left" w:pos="1080"/>
        </w:tabs>
        <w:snapToGrid w:val="0"/>
        <w:spacing w:line="360" w:lineRule="auto"/>
        <w:rPr>
          <w:color w:val="000000"/>
          <w:sz w:val="24"/>
        </w:rPr>
      </w:pPr>
      <w:r>
        <w:rPr>
          <w:rFonts w:hint="eastAsia" w:ascii="宋体" w:hAnsi="宋体" w:cs="宋体"/>
          <w:b/>
          <w:bCs/>
          <w:szCs w:val="21"/>
        </w:rPr>
        <w:t>装订要求：应确保装订牢固、目录清楚、页码准确，不得采用活页式装订，建议双面打印。</w:t>
      </w:r>
    </w:p>
    <w:p>
      <w:pPr>
        <w:widowControl/>
        <w:jc w:val="left"/>
        <w:rPr>
          <w:b/>
          <w:sz w:val="36"/>
          <w:szCs w:val="36"/>
        </w:rPr>
      </w:pPr>
    </w:p>
    <w:p>
      <w:pPr>
        <w:spacing w:line="360" w:lineRule="auto"/>
        <w:jc w:val="center"/>
        <w:outlineLvl w:val="0"/>
        <w:rPr>
          <w:b/>
          <w:sz w:val="36"/>
          <w:szCs w:val="36"/>
        </w:rPr>
      </w:pPr>
      <w:r>
        <w:rPr>
          <w:b/>
          <w:sz w:val="36"/>
          <w:szCs w:val="36"/>
        </w:rPr>
        <w:br w:type="page"/>
      </w:r>
      <w:bookmarkStart w:id="807" w:name="_GoBack"/>
      <w:bookmarkEnd w:id="807"/>
      <w:bookmarkStart w:id="643" w:name="_Toc13746"/>
      <w:r>
        <w:rPr>
          <w:b/>
          <w:sz w:val="36"/>
          <w:szCs w:val="36"/>
        </w:rPr>
        <w:t>第四章   采购需求</w:t>
      </w:r>
      <w:bookmarkEnd w:id="643"/>
    </w:p>
    <w:p>
      <w:pPr>
        <w:pStyle w:val="4"/>
        <w:numPr>
          <w:ilvl w:val="0"/>
          <w:numId w:val="5"/>
        </w:numPr>
        <w:autoSpaceDE/>
        <w:autoSpaceDN/>
        <w:adjustRightInd/>
        <w:spacing w:before="20" w:after="20" w:line="360" w:lineRule="auto"/>
        <w:jc w:val="both"/>
        <w:rPr>
          <w:rFonts w:ascii="黑体" w:hAnsi="黑体" w:eastAsia="黑体" w:cs="黑体"/>
          <w:bCs/>
          <w:sz w:val="28"/>
          <w:szCs w:val="28"/>
        </w:rPr>
      </w:pPr>
      <w:r>
        <w:rPr>
          <w:rFonts w:hint="eastAsia" w:ascii="黑体" w:hAnsi="黑体" w:eastAsia="黑体" w:cs="黑体"/>
          <w:bCs/>
          <w:sz w:val="28"/>
          <w:szCs w:val="28"/>
        </w:rPr>
        <w:t>概述</w:t>
      </w:r>
    </w:p>
    <w:p>
      <w:pPr>
        <w:autoSpaceDE w:val="0"/>
        <w:autoSpaceDN w:val="0"/>
        <w:spacing w:line="360" w:lineRule="auto"/>
        <w:ind w:firstLine="480" w:firstLineChars="200"/>
        <w:rPr>
          <w:rFonts w:ascii="宋体" w:hAnsi="宋体" w:cs="宋体"/>
          <w:sz w:val="24"/>
          <w:szCs w:val="28"/>
          <w:lang w:val="zh-CN"/>
        </w:rPr>
      </w:pPr>
      <w:r>
        <w:rPr>
          <w:rFonts w:hint="eastAsia" w:ascii="宋体" w:hAnsi="宋体" w:cs="宋体"/>
          <w:sz w:val="24"/>
          <w:szCs w:val="28"/>
          <w:lang w:val="zh-CN"/>
        </w:rPr>
        <w:t>为贯彻落实党中央国务院关于大气污染防治工作的部署要求，北京市积极推进农村地区村庄住户的冬季清洁取暖工作，已取得了良好成效。截至目前全市农村地区清洁取暖工作重心从以改造为主转向以后期运行管理为主，按照北京市农业农村局、北京市城市管理委员会《关于印发〈2023—2024年度取暖季北京市农村地区冬季清洁取暖后期管护工作的方案〉的通知》，立足我区农村地区村庄冬季清洁取暖工作实际，科学、务实、稳妥持续推进清洁取暖长效管护工作向好发展，全力巩固“无煤化”成果。</w:t>
      </w:r>
    </w:p>
    <w:p>
      <w:pPr>
        <w:autoSpaceDE w:val="0"/>
        <w:autoSpaceDN w:val="0"/>
        <w:spacing w:line="360" w:lineRule="auto"/>
        <w:ind w:firstLine="480" w:firstLineChars="200"/>
        <w:rPr>
          <w:rFonts w:ascii="宋体" w:hAnsi="宋体" w:cs="宋体"/>
          <w:sz w:val="24"/>
          <w:szCs w:val="28"/>
        </w:rPr>
      </w:pPr>
      <w:r>
        <w:rPr>
          <w:rFonts w:hint="eastAsia" w:ascii="宋体" w:hAnsi="宋体" w:cs="宋体"/>
          <w:sz w:val="24"/>
          <w:szCs w:val="28"/>
        </w:rPr>
        <w:t>目前，延庆区大量取暖设备超出免费质保期，取暖设备量大、品牌多，且分布分散，故障率不断增多，维修维护工作难度不断增加，农村地区使用清洁能源取暖设备用户多为老人，对取暖设备常识缺乏了解，遇到问题、故障无法自行处理解决，维修速度响应慢，维修服务效果差，老百姓满意度低，针对以上问题，投标人务必认真调研，充分评估项目风险，了解本项目实施的工作实际，对各类问题有针对性的维修服务方案和应急预案，确保维修服务质量。</w:t>
      </w:r>
    </w:p>
    <w:p>
      <w:pPr>
        <w:keepNext/>
        <w:keepLines/>
        <w:numPr>
          <w:ilvl w:val="0"/>
          <w:numId w:val="5"/>
        </w:numPr>
        <w:spacing w:before="20" w:after="20" w:line="360" w:lineRule="auto"/>
        <w:ind w:firstLine="562" w:firstLineChars="200"/>
        <w:outlineLvl w:val="0"/>
        <w:rPr>
          <w:rFonts w:ascii="黑体" w:hAnsi="黑体" w:eastAsia="黑体" w:cs="黑体"/>
          <w:b/>
          <w:bCs/>
          <w:kern w:val="44"/>
          <w:sz w:val="28"/>
          <w:szCs w:val="28"/>
        </w:rPr>
      </w:pPr>
      <w:r>
        <w:rPr>
          <w:rFonts w:hint="eastAsia" w:ascii="黑体" w:hAnsi="黑体" w:eastAsia="黑体" w:cs="黑体"/>
          <w:b/>
          <w:bCs/>
          <w:kern w:val="44"/>
          <w:sz w:val="28"/>
          <w:szCs w:val="28"/>
        </w:rPr>
        <w:t>服务目标</w:t>
      </w:r>
    </w:p>
    <w:p>
      <w:pPr>
        <w:autoSpaceDE w:val="0"/>
        <w:autoSpaceDN w:val="0"/>
        <w:spacing w:line="360" w:lineRule="auto"/>
        <w:ind w:firstLine="480" w:firstLineChars="200"/>
        <w:rPr>
          <w:rFonts w:ascii="宋体" w:hAnsi="宋体" w:cs="宋体"/>
          <w:sz w:val="24"/>
          <w:szCs w:val="28"/>
        </w:rPr>
      </w:pPr>
      <w:r>
        <w:rPr>
          <w:rFonts w:hint="eastAsia" w:ascii="宋体" w:hAnsi="宋体" w:cs="宋体"/>
          <w:sz w:val="24"/>
          <w:szCs w:val="28"/>
        </w:rPr>
        <w:t>通过项目实施，构建统一监管、切实可行的保障体系，提高取暖设备运行服务保障水平，保障农村地区住户安全、正常取暖过冬，提高群众生活幸福感。</w:t>
      </w:r>
    </w:p>
    <w:p>
      <w:pPr>
        <w:keepNext/>
        <w:keepLines/>
        <w:numPr>
          <w:ilvl w:val="0"/>
          <w:numId w:val="5"/>
        </w:numPr>
        <w:spacing w:before="20" w:after="20" w:line="360" w:lineRule="auto"/>
        <w:ind w:firstLine="562" w:firstLineChars="200"/>
        <w:outlineLvl w:val="0"/>
        <w:rPr>
          <w:rFonts w:ascii="黑体" w:hAnsi="黑体" w:eastAsia="黑体" w:cs="黑体"/>
          <w:b/>
          <w:bCs/>
          <w:kern w:val="44"/>
          <w:sz w:val="28"/>
          <w:szCs w:val="28"/>
        </w:rPr>
      </w:pPr>
      <w:r>
        <w:rPr>
          <w:rFonts w:hint="eastAsia" w:ascii="黑体" w:hAnsi="黑体" w:eastAsia="黑体" w:cs="黑体"/>
          <w:b/>
          <w:bCs/>
          <w:kern w:val="44"/>
          <w:sz w:val="28"/>
          <w:szCs w:val="28"/>
        </w:rPr>
        <w:t>采购标的</w:t>
      </w:r>
    </w:p>
    <w:p>
      <w:pPr>
        <w:autoSpaceDE w:val="0"/>
        <w:autoSpaceDN w:val="0"/>
        <w:spacing w:line="360" w:lineRule="auto"/>
        <w:ind w:firstLine="480" w:firstLineChars="200"/>
        <w:rPr>
          <w:rFonts w:ascii="宋体" w:hAnsi="宋体" w:cs="宋体"/>
          <w:sz w:val="24"/>
          <w:szCs w:val="28"/>
        </w:rPr>
      </w:pPr>
      <w:r>
        <w:rPr>
          <w:rFonts w:hint="eastAsia" w:ascii="宋体" w:hAnsi="宋体" w:cs="宋体"/>
          <w:sz w:val="24"/>
          <w:szCs w:val="28"/>
        </w:rPr>
        <w:t>本项目服务期为自签订合同之日起一年，服务设备应为延庆区清洁取暖改造项目范围内超保设备。</w:t>
      </w:r>
    </w:p>
    <w:p>
      <w:pPr>
        <w:keepNext/>
        <w:keepLines/>
        <w:numPr>
          <w:ilvl w:val="0"/>
          <w:numId w:val="5"/>
        </w:numPr>
        <w:spacing w:before="20" w:after="20" w:line="360" w:lineRule="auto"/>
        <w:ind w:firstLine="562" w:firstLineChars="200"/>
        <w:outlineLvl w:val="0"/>
        <w:rPr>
          <w:rFonts w:ascii="黑体" w:hAnsi="黑体" w:eastAsia="黑体" w:cs="黑体"/>
          <w:b/>
          <w:bCs/>
          <w:kern w:val="44"/>
          <w:sz w:val="28"/>
          <w:szCs w:val="28"/>
        </w:rPr>
      </w:pPr>
      <w:r>
        <w:rPr>
          <w:rFonts w:hint="eastAsia" w:ascii="黑体" w:hAnsi="黑体" w:eastAsia="黑体" w:cs="黑体"/>
          <w:b/>
          <w:bCs/>
          <w:kern w:val="44"/>
          <w:sz w:val="28"/>
          <w:szCs w:val="28"/>
        </w:rPr>
        <w:t>确保平滑稳定迁移要求</w:t>
      </w:r>
    </w:p>
    <w:p>
      <w:pPr>
        <w:widowControl/>
        <w:spacing w:line="360" w:lineRule="auto"/>
        <w:ind w:firstLine="480" w:firstLineChars="200"/>
        <w:jc w:val="left"/>
        <w:rPr>
          <w:rFonts w:ascii="宋体" w:hAnsi="宋体" w:cs="宋体"/>
          <w:sz w:val="28"/>
          <w:szCs w:val="28"/>
        </w:rPr>
      </w:pPr>
      <w:r>
        <w:rPr>
          <w:rFonts w:hint="eastAsia" w:ascii="宋体" w:hAnsi="宋体" w:cs="宋体"/>
          <w:color w:val="000000"/>
          <w:kern w:val="0"/>
          <w:sz w:val="24"/>
        </w:rPr>
        <w:t xml:space="preserve">合同执行结束后，投标方应确保维修工作平滑稳定地迁移到下一个维修服务团队，投标方须承诺在合同结束至新的投标方到位期间，继续提供原合同规定的维修服务内容并确保服务水平。 </w:t>
      </w:r>
    </w:p>
    <w:p>
      <w:pPr>
        <w:widowControl/>
        <w:spacing w:line="360" w:lineRule="auto"/>
        <w:ind w:firstLine="480" w:firstLineChars="200"/>
        <w:jc w:val="left"/>
        <w:rPr>
          <w:rFonts w:ascii="宋体" w:hAnsi="宋体" w:cs="宋体"/>
          <w:sz w:val="28"/>
          <w:szCs w:val="28"/>
        </w:rPr>
      </w:pPr>
      <w:r>
        <w:rPr>
          <w:rFonts w:hint="eastAsia" w:ascii="宋体" w:hAnsi="宋体" w:cs="宋体"/>
          <w:color w:val="000000"/>
          <w:kern w:val="0"/>
          <w:sz w:val="24"/>
        </w:rPr>
        <w:t xml:space="preserve">投标方应制定详细的交接工作计划，包括概况、目标、实施内容、质量保证措施、进度安排、应急预案等内容，并报采购方进行备份，同时作为采购方检查的依据。 </w:t>
      </w:r>
    </w:p>
    <w:p>
      <w:pPr>
        <w:widowControl/>
        <w:spacing w:line="360" w:lineRule="auto"/>
        <w:ind w:firstLine="480" w:firstLineChars="200"/>
        <w:jc w:val="left"/>
        <w:rPr>
          <w:rFonts w:ascii="宋体" w:hAnsi="宋体" w:cs="宋体"/>
          <w:sz w:val="28"/>
          <w:szCs w:val="28"/>
        </w:rPr>
      </w:pPr>
      <w:r>
        <w:rPr>
          <w:rFonts w:hint="eastAsia" w:ascii="宋体" w:hAnsi="宋体" w:cs="宋体"/>
          <w:color w:val="000000"/>
          <w:kern w:val="0"/>
          <w:sz w:val="24"/>
        </w:rPr>
        <w:t xml:space="preserve">投标方必须承诺在不低于原服务商维修服务水平的前提下，保证项目各种资源的全面、平稳交接，主要包括硬件设备、软件应用、网络环境、数据文档、信息资源、服务资源、现有维修服务人员、相关制度等。投标方须在交接前完成维修服务和管理团队的组建工作。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投标方应确保在交接期间，基于原有工作流程和管理模式进行技术与内容的运行维护，保证无安全事故，内容服务不间断。 </w:t>
      </w:r>
    </w:p>
    <w:p>
      <w:pPr>
        <w:pStyle w:val="2"/>
        <w:ind w:firstLine="420"/>
        <w:jc w:val="left"/>
        <w:rPr>
          <w:sz w:val="24"/>
          <w:szCs w:val="24"/>
        </w:rPr>
      </w:pPr>
      <w:r>
        <w:rPr>
          <w:rFonts w:hint="eastAsia"/>
          <w:sz w:val="24"/>
          <w:szCs w:val="24"/>
        </w:rPr>
        <w:t>★针对以上工作要求，服务商应在响应文件中提供专项承诺函。</w:t>
      </w:r>
    </w:p>
    <w:p>
      <w:pPr>
        <w:keepNext/>
        <w:keepLines/>
        <w:numPr>
          <w:ilvl w:val="0"/>
          <w:numId w:val="5"/>
        </w:numPr>
        <w:spacing w:before="20" w:after="20" w:line="360" w:lineRule="auto"/>
        <w:ind w:firstLine="562" w:firstLineChars="200"/>
        <w:outlineLvl w:val="0"/>
        <w:rPr>
          <w:rFonts w:ascii="黑体" w:hAnsi="黑体" w:eastAsia="黑体" w:cs="黑体"/>
          <w:b/>
          <w:bCs/>
          <w:kern w:val="44"/>
          <w:sz w:val="28"/>
          <w:szCs w:val="28"/>
        </w:rPr>
      </w:pPr>
      <w:r>
        <w:rPr>
          <w:rFonts w:hint="eastAsia" w:ascii="黑体" w:hAnsi="黑体" w:eastAsia="黑体" w:cs="黑体"/>
          <w:b/>
          <w:bCs/>
          <w:kern w:val="44"/>
          <w:sz w:val="28"/>
          <w:szCs w:val="28"/>
          <w:lang w:val="zh-CN"/>
        </w:rPr>
        <w:t>维修服务详细技术标准和要求</w:t>
      </w:r>
    </w:p>
    <w:p>
      <w:pPr>
        <w:spacing w:after="120" w:line="360" w:lineRule="auto"/>
        <w:ind w:left="420"/>
        <w:rPr>
          <w:rFonts w:ascii="宋体" w:hAnsi="宋体" w:cs="宋体"/>
          <w:b/>
          <w:bCs/>
          <w:sz w:val="24"/>
          <w:szCs w:val="28"/>
          <w:lang w:val="zh-CN"/>
        </w:rPr>
      </w:pPr>
      <w:r>
        <w:rPr>
          <w:rFonts w:hint="eastAsia" w:ascii="宋体" w:hAnsi="宋体" w:cs="宋体"/>
          <w:b/>
          <w:bCs/>
          <w:sz w:val="28"/>
          <w:szCs w:val="28"/>
        </w:rPr>
        <w:t>5.1 服务质量要求</w:t>
      </w:r>
    </w:p>
    <w:p>
      <w:pPr>
        <w:autoSpaceDE w:val="0"/>
        <w:autoSpaceDN w:val="0"/>
        <w:spacing w:line="360" w:lineRule="auto"/>
        <w:ind w:firstLine="480" w:firstLineChars="200"/>
        <w:rPr>
          <w:rFonts w:ascii="宋体" w:hAnsi="宋体" w:cs="宋体"/>
          <w:sz w:val="24"/>
          <w:szCs w:val="28"/>
          <w:lang w:val="zh-CN"/>
        </w:rPr>
      </w:pPr>
      <w:r>
        <w:rPr>
          <w:rFonts w:hint="eastAsia" w:ascii="宋体" w:hAnsi="宋体" w:cs="宋体"/>
          <w:sz w:val="24"/>
          <w:szCs w:val="28"/>
        </w:rPr>
        <w:t>投标方应</w:t>
      </w:r>
      <w:r>
        <w:rPr>
          <w:rFonts w:hint="eastAsia" w:ascii="宋体" w:hAnsi="宋体" w:cs="宋体"/>
          <w:sz w:val="24"/>
          <w:szCs w:val="28"/>
          <w:lang w:val="zh-CN"/>
        </w:rPr>
        <w:t>严格按照延庆区农村地区“煤改清洁能源”长效管护服务体系开展工作，服从区级</w:t>
      </w:r>
      <w:r>
        <w:rPr>
          <w:rFonts w:hint="eastAsia" w:ascii="宋体" w:hAnsi="宋体" w:cs="宋体"/>
          <w:sz w:val="24"/>
          <w:szCs w:val="28"/>
        </w:rPr>
        <w:t>服务中心</w:t>
      </w:r>
      <w:r>
        <w:rPr>
          <w:rFonts w:hint="eastAsia" w:ascii="宋体" w:hAnsi="宋体" w:cs="宋体"/>
          <w:sz w:val="24"/>
          <w:szCs w:val="28"/>
          <w:lang w:val="zh-CN"/>
        </w:rPr>
        <w:t>的调度</w:t>
      </w:r>
      <w:r>
        <w:rPr>
          <w:rFonts w:hint="eastAsia" w:ascii="宋体" w:hAnsi="宋体" w:cs="宋体"/>
          <w:sz w:val="24"/>
          <w:szCs w:val="28"/>
        </w:rPr>
        <w:t>指令</w:t>
      </w:r>
      <w:r>
        <w:rPr>
          <w:rFonts w:hint="eastAsia" w:ascii="宋体" w:hAnsi="宋体" w:cs="宋体"/>
          <w:sz w:val="24"/>
          <w:szCs w:val="28"/>
          <w:lang w:val="zh-CN"/>
        </w:rPr>
        <w:t>、监督管理，严格执行市、区“煤改清洁能源”取暖设备售后服务标准和质量要求。</w:t>
      </w:r>
    </w:p>
    <w:p>
      <w:pPr>
        <w:autoSpaceDE w:val="0"/>
        <w:autoSpaceDN w:val="0"/>
        <w:spacing w:line="360" w:lineRule="auto"/>
        <w:ind w:firstLine="480" w:firstLineChars="200"/>
        <w:rPr>
          <w:rFonts w:ascii="宋体" w:hAnsi="宋体" w:cs="宋体"/>
          <w:sz w:val="24"/>
          <w:szCs w:val="28"/>
        </w:rPr>
      </w:pPr>
      <w:r>
        <w:rPr>
          <w:rFonts w:hint="eastAsia" w:ascii="宋体" w:hAnsi="宋体" w:cs="宋体"/>
          <w:sz w:val="24"/>
          <w:szCs w:val="28"/>
        </w:rPr>
        <w:t>5.1.1 采暖季前完成100%入户巡检工作，主要开展入户开机调试、检查设备故障、安全隐患、使用知识宣传和张贴售后服务电话等。维修巡检人员应熟练掌握北京市取暖工单处理助手小程序，并在小程序中提交巡检内容，将入户巡检的全过程、现场照片、用户签字上传归档。</w:t>
      </w:r>
    </w:p>
    <w:p>
      <w:pPr>
        <w:autoSpaceDE w:val="0"/>
        <w:autoSpaceDN w:val="0"/>
        <w:spacing w:line="360" w:lineRule="auto"/>
        <w:ind w:firstLine="480" w:firstLineChars="200"/>
        <w:rPr>
          <w:rFonts w:ascii="宋体" w:hAnsi="宋体" w:cs="宋体"/>
          <w:sz w:val="24"/>
          <w:szCs w:val="28"/>
        </w:rPr>
      </w:pPr>
      <w:r>
        <w:rPr>
          <w:rFonts w:hint="eastAsia" w:ascii="宋体" w:hAnsi="宋体" w:cs="宋体"/>
          <w:sz w:val="24"/>
          <w:szCs w:val="28"/>
        </w:rPr>
        <w:t>5.1.2 投标方应落实备品备件和维修人员储备工作。采暖季前，须储备不少于设备总量的4‰的整机和3%的常用配件，维修人员应具备满足工作需要的专业技术和人员储备（每500户至少配备1人/班）。</w:t>
      </w:r>
    </w:p>
    <w:p>
      <w:pPr>
        <w:autoSpaceDE w:val="0"/>
        <w:autoSpaceDN w:val="0"/>
        <w:spacing w:line="360" w:lineRule="auto"/>
        <w:ind w:firstLine="480" w:firstLineChars="200"/>
        <w:rPr>
          <w:rFonts w:ascii="宋体" w:hAnsi="宋体" w:cs="宋体"/>
          <w:sz w:val="24"/>
          <w:szCs w:val="28"/>
          <w:lang w:val="zh-CN"/>
        </w:rPr>
      </w:pPr>
      <w:r>
        <w:rPr>
          <w:rFonts w:hint="eastAsia" w:ascii="宋体" w:hAnsi="宋体" w:cs="宋体"/>
          <w:sz w:val="24"/>
          <w:szCs w:val="28"/>
        </w:rPr>
        <w:t>5.1.3 投标方应</w:t>
      </w:r>
      <w:r>
        <w:rPr>
          <w:rFonts w:hint="eastAsia" w:ascii="宋体" w:hAnsi="宋体" w:cs="宋体"/>
          <w:sz w:val="24"/>
          <w:szCs w:val="28"/>
          <w:lang w:val="zh-CN"/>
        </w:rPr>
        <w:t>按照服务范围</w:t>
      </w:r>
      <w:r>
        <w:rPr>
          <w:rFonts w:hint="eastAsia" w:ascii="宋体" w:hAnsi="宋体" w:cs="宋体"/>
          <w:sz w:val="24"/>
          <w:szCs w:val="28"/>
        </w:rPr>
        <w:t>不超过3000户为基数设立镇乡服务站点，</w:t>
      </w:r>
      <w:r>
        <w:rPr>
          <w:rFonts w:hint="eastAsia" w:ascii="宋体" w:hAnsi="宋体" w:cs="宋体"/>
          <w:sz w:val="24"/>
          <w:szCs w:val="28"/>
          <w:lang w:val="zh-CN"/>
        </w:rPr>
        <w:t>在显著位置悬挂网点标识，明示网点名称、负责人。</w:t>
      </w:r>
    </w:p>
    <w:p>
      <w:pPr>
        <w:autoSpaceDE w:val="0"/>
        <w:autoSpaceDN w:val="0"/>
        <w:spacing w:line="360" w:lineRule="auto"/>
        <w:ind w:firstLine="480" w:firstLineChars="200"/>
        <w:rPr>
          <w:rFonts w:ascii="宋体" w:hAnsi="宋体" w:cs="宋体"/>
          <w:sz w:val="24"/>
          <w:szCs w:val="28"/>
        </w:rPr>
      </w:pPr>
      <w:r>
        <w:rPr>
          <w:rFonts w:hint="eastAsia" w:ascii="宋体" w:hAnsi="宋体" w:cs="宋体"/>
          <w:sz w:val="24"/>
          <w:szCs w:val="28"/>
        </w:rPr>
        <w:t>5.1.4 投标方应严格服从区服务中心的调度指令，非供暖期提供7天8:00-18:00的接单上门维修服务，供暖期提供24小时*7天的全天候接单上门维修服务。</w:t>
      </w:r>
    </w:p>
    <w:p>
      <w:pPr>
        <w:autoSpaceDE w:val="0"/>
        <w:autoSpaceDN w:val="0"/>
        <w:spacing w:line="360" w:lineRule="auto"/>
        <w:ind w:firstLine="480" w:firstLineChars="200"/>
        <w:rPr>
          <w:rFonts w:ascii="宋体" w:hAnsi="宋体" w:cs="宋体"/>
          <w:sz w:val="24"/>
          <w:szCs w:val="28"/>
        </w:rPr>
      </w:pPr>
      <w:r>
        <w:rPr>
          <w:rFonts w:hint="eastAsia" w:ascii="宋体" w:hAnsi="宋体" w:cs="宋体"/>
          <w:sz w:val="24"/>
          <w:szCs w:val="28"/>
        </w:rPr>
        <w:t>5.1.5 投标方的维修人员须通过北京市取暖工单处理助手小程序接收服务中心派发的工单，及时接单、导航上门签到、填写故障处理过程并拍照上传处理结果。服务全流程记录并归档，保证</w:t>
      </w:r>
      <w:r>
        <w:rPr>
          <w:rFonts w:hint="eastAsia" w:ascii="宋体" w:hAnsi="宋体" w:cs="宋体"/>
          <w:sz w:val="24"/>
          <w:szCs w:val="28"/>
          <w:lang w:val="zh-CN"/>
        </w:rPr>
        <w:t>落实“</w:t>
      </w:r>
      <w:r>
        <w:rPr>
          <w:rFonts w:hint="eastAsia" w:ascii="宋体" w:hAnsi="宋体" w:cs="宋体"/>
          <w:sz w:val="24"/>
          <w:szCs w:val="28"/>
        </w:rPr>
        <w:t>10分钟响应，2小时上门，4小时完成维修</w:t>
      </w:r>
      <w:r>
        <w:rPr>
          <w:rFonts w:hint="eastAsia" w:ascii="宋体" w:hAnsi="宋体" w:cs="宋体"/>
          <w:sz w:val="24"/>
          <w:szCs w:val="28"/>
          <w:lang w:val="zh-CN"/>
        </w:rPr>
        <w:t>”的时间要求，服务态度礼貌，维修操作规范，维修记录清晰（须有视频记录）</w:t>
      </w:r>
      <w:r>
        <w:rPr>
          <w:rFonts w:hint="eastAsia" w:ascii="宋体" w:hAnsi="宋体" w:cs="宋体"/>
          <w:sz w:val="24"/>
          <w:szCs w:val="28"/>
        </w:rPr>
        <w:t>，无乱收费现象。</w:t>
      </w:r>
    </w:p>
    <w:p>
      <w:pPr>
        <w:autoSpaceDE w:val="0"/>
        <w:autoSpaceDN w:val="0"/>
        <w:spacing w:line="360" w:lineRule="auto"/>
        <w:ind w:firstLine="480" w:firstLineChars="200"/>
        <w:rPr>
          <w:rFonts w:ascii="宋体" w:hAnsi="宋体" w:cs="宋体"/>
          <w:sz w:val="24"/>
          <w:szCs w:val="28"/>
        </w:rPr>
      </w:pPr>
      <w:r>
        <w:rPr>
          <w:rFonts w:hint="eastAsia" w:ascii="宋体" w:hAnsi="宋体" w:cs="宋体"/>
          <w:sz w:val="24"/>
          <w:szCs w:val="28"/>
        </w:rPr>
        <w:t>5.1.6 投标方须</w:t>
      </w:r>
      <w:r>
        <w:rPr>
          <w:rFonts w:hint="eastAsia" w:ascii="宋体" w:hAnsi="宋体" w:cs="宋体"/>
          <w:sz w:val="24"/>
          <w:szCs w:val="28"/>
          <w:lang w:val="zh-CN"/>
        </w:rPr>
        <w:t>落实使用</w:t>
      </w:r>
      <w:r>
        <w:rPr>
          <w:rFonts w:hint="eastAsia" w:ascii="宋体" w:hAnsi="宋体" w:cs="宋体"/>
          <w:sz w:val="24"/>
          <w:szCs w:val="28"/>
        </w:rPr>
        <w:t>北京市取暖工单处理助手小程序办理12345市民热线工单和区服务中心调度派发的热线工单，按照规定要求时限完成接单、上门维修等工作。取暖设备维修诉求响应率100%、解决率100%和满意率90%以上。</w:t>
      </w:r>
    </w:p>
    <w:p>
      <w:pPr>
        <w:autoSpaceDE w:val="0"/>
        <w:autoSpaceDN w:val="0"/>
        <w:spacing w:line="360" w:lineRule="auto"/>
        <w:ind w:firstLine="480" w:firstLineChars="200"/>
        <w:rPr>
          <w:rFonts w:ascii="宋体" w:hAnsi="宋体" w:cs="宋体"/>
          <w:sz w:val="24"/>
          <w:szCs w:val="28"/>
          <w:lang w:val="zh-CN"/>
        </w:rPr>
      </w:pPr>
      <w:r>
        <w:rPr>
          <w:rFonts w:hint="eastAsia" w:ascii="宋体" w:hAnsi="宋体" w:cs="宋体"/>
          <w:sz w:val="24"/>
          <w:szCs w:val="28"/>
        </w:rPr>
        <w:t>5.1.7 投标方须确保更换的设备或配件与原设备或配件品牌、型号、规格一致或优于；冷媒管路用R410A专用管；设备与水系统管路采用国标PP-R管材，接头采用不锈钢软接头，水路保温材料：橡塑绝热制品不小于30mm厚。</w:t>
      </w:r>
    </w:p>
    <w:p>
      <w:pPr>
        <w:spacing w:line="360" w:lineRule="auto"/>
        <w:ind w:firstLine="480" w:firstLineChars="200"/>
        <w:rPr>
          <w:rFonts w:hint="default" w:ascii="宋体" w:hAnsi="宋体" w:cs="宋体"/>
          <w:sz w:val="28"/>
          <w:szCs w:val="28"/>
          <w:lang w:val="en-US"/>
        </w:rPr>
      </w:pPr>
      <w:r>
        <w:rPr>
          <w:rFonts w:hint="eastAsia" w:ascii="宋体" w:hAnsi="宋体" w:cs="宋体"/>
          <w:sz w:val="24"/>
          <w:szCs w:val="28"/>
        </w:rPr>
        <w:t xml:space="preserve">5.1.8 </w:t>
      </w:r>
      <w:r>
        <w:rPr>
          <w:rFonts w:hint="eastAsia" w:ascii="宋体" w:hAnsi="宋体" w:cs="宋体"/>
          <w:color w:val="auto"/>
          <w:sz w:val="24"/>
          <w:szCs w:val="22"/>
        </w:rPr>
        <w:t>维修人员应熟练掌握取暖设备、电气、管路、取暖系统的维修维护专业知识，煤改电维修工需具备空气源热泵、热风机、电暖器、电锅炉采暖设备维修资质和能力</w:t>
      </w:r>
      <w:r>
        <w:rPr>
          <w:rFonts w:hint="eastAsia" w:ascii="宋体" w:hAnsi="宋体" w:cs="宋体"/>
          <w:color w:val="auto"/>
          <w:sz w:val="24"/>
          <w:szCs w:val="22"/>
          <w:lang w:eastAsia="zh-CN"/>
        </w:rPr>
        <w:t>；</w:t>
      </w:r>
      <w:r>
        <w:rPr>
          <w:rFonts w:hint="eastAsia" w:ascii="宋体" w:hAnsi="宋体" w:cs="宋体"/>
          <w:color w:val="auto"/>
          <w:sz w:val="24"/>
          <w:szCs w:val="22"/>
        </w:rPr>
        <w:t>煤改气维修工需具备</w:t>
      </w:r>
      <w:r>
        <w:rPr>
          <w:rFonts w:hint="eastAsia" w:ascii="宋体" w:hAnsi="宋体" w:cs="宋体"/>
          <w:color w:val="auto"/>
          <w:sz w:val="24"/>
          <w:szCs w:val="22"/>
          <w:lang w:val="zh-CN"/>
        </w:rPr>
        <w:t>燃气壁挂炉及燃气灶具维修资质和能力；</w:t>
      </w:r>
      <w:r>
        <w:rPr>
          <w:rFonts w:hint="eastAsia" w:ascii="宋体" w:hAnsi="宋体" w:cs="宋体"/>
          <w:color w:val="auto"/>
          <w:sz w:val="24"/>
          <w:szCs w:val="22"/>
        </w:rPr>
        <w:t>电工、有限空间作业等人员应具备相应的特种作业操作证书</w:t>
      </w:r>
      <w:r>
        <w:rPr>
          <w:rFonts w:hint="eastAsia" w:ascii="宋体" w:hAnsi="宋体" w:cs="宋体"/>
          <w:color w:val="auto"/>
          <w:sz w:val="24"/>
          <w:szCs w:val="22"/>
          <w:lang w:eastAsia="zh-CN"/>
        </w:rPr>
        <w:t>。</w:t>
      </w:r>
      <w:r>
        <w:rPr>
          <w:rFonts w:hint="eastAsia" w:ascii="宋体" w:hAnsi="宋体" w:cs="宋体"/>
          <w:color w:val="auto"/>
          <w:sz w:val="24"/>
          <w:szCs w:val="22"/>
          <w:lang w:val="en-US" w:eastAsia="zh-CN"/>
        </w:rPr>
        <w:t>项目方案中应包含企业运维人员名单及人员专业证书</w:t>
      </w:r>
      <w:r>
        <w:rPr>
          <w:rFonts w:hint="eastAsia" w:ascii="宋体" w:hAnsi="宋体" w:cs="宋体"/>
          <w:color w:val="auto"/>
          <w:sz w:val="24"/>
          <w:szCs w:val="22"/>
        </w:rPr>
        <w:t>，</w:t>
      </w:r>
      <w:r>
        <w:rPr>
          <w:rFonts w:hint="eastAsia" w:ascii="宋体" w:hAnsi="宋体" w:cs="宋体"/>
          <w:color w:val="auto"/>
          <w:sz w:val="24"/>
          <w:szCs w:val="22"/>
          <w:lang w:val="en-US" w:eastAsia="zh-CN"/>
        </w:rPr>
        <w:t>提供专业证书人员总数量不应低于20人，投标方维修人员应</w:t>
      </w:r>
      <w:r>
        <w:rPr>
          <w:rFonts w:hint="eastAsia" w:ascii="宋体" w:hAnsi="宋体" w:cs="宋体"/>
          <w:color w:val="auto"/>
          <w:sz w:val="24"/>
          <w:szCs w:val="22"/>
        </w:rPr>
        <w:t>能够及时解决清洁取暖设备故障，</w:t>
      </w:r>
      <w:r>
        <w:rPr>
          <w:rFonts w:hint="eastAsia" w:ascii="宋体" w:hAnsi="宋体" w:cs="宋体"/>
          <w:color w:val="auto"/>
          <w:sz w:val="24"/>
          <w:szCs w:val="22"/>
          <w:lang w:val="en-US" w:eastAsia="zh-CN"/>
        </w:rPr>
        <w:t>服务中全程</w:t>
      </w:r>
      <w:r>
        <w:rPr>
          <w:rFonts w:hint="eastAsia" w:ascii="宋体" w:hAnsi="宋体" w:cs="宋体"/>
          <w:color w:val="auto"/>
          <w:sz w:val="24"/>
          <w:szCs w:val="22"/>
        </w:rPr>
        <w:t>使用文明</w:t>
      </w:r>
      <w:r>
        <w:rPr>
          <w:rFonts w:hint="eastAsia" w:ascii="宋体" w:hAnsi="宋体" w:cs="宋体"/>
          <w:color w:val="auto"/>
          <w:sz w:val="24"/>
          <w:szCs w:val="22"/>
          <w:lang w:val="en-US" w:eastAsia="zh-CN"/>
        </w:rPr>
        <w:t>用语</w:t>
      </w:r>
      <w:r>
        <w:rPr>
          <w:rFonts w:hint="eastAsia" w:ascii="宋体" w:hAnsi="宋体" w:cs="宋体"/>
          <w:color w:val="auto"/>
          <w:sz w:val="24"/>
          <w:szCs w:val="22"/>
        </w:rPr>
        <w:t>，确保用户维修服务质量。</w:t>
      </w:r>
    </w:p>
    <w:p>
      <w:pPr>
        <w:spacing w:after="120" w:line="360" w:lineRule="auto"/>
        <w:ind w:left="420"/>
        <w:rPr>
          <w:rFonts w:ascii="宋体" w:hAnsi="宋体" w:cs="宋体"/>
          <w:b/>
          <w:bCs/>
          <w:sz w:val="28"/>
          <w:szCs w:val="28"/>
          <w:lang w:val="zh-CN"/>
        </w:rPr>
      </w:pPr>
      <w:r>
        <w:rPr>
          <w:rFonts w:hint="eastAsia" w:ascii="宋体" w:hAnsi="宋体" w:cs="宋体"/>
          <w:b/>
          <w:bCs/>
          <w:sz w:val="28"/>
          <w:szCs w:val="28"/>
        </w:rPr>
        <w:t xml:space="preserve">5.2 </w:t>
      </w:r>
      <w:r>
        <w:rPr>
          <w:rFonts w:hint="eastAsia" w:ascii="宋体" w:hAnsi="宋体" w:cs="宋体"/>
          <w:b/>
          <w:bCs/>
          <w:sz w:val="28"/>
          <w:szCs w:val="28"/>
          <w:lang w:val="zh-CN"/>
        </w:rPr>
        <w:t>维修团队建设及管理要求</w:t>
      </w:r>
    </w:p>
    <w:p>
      <w:pPr>
        <w:spacing w:line="360" w:lineRule="auto"/>
        <w:ind w:firstLine="480" w:firstLineChars="200"/>
        <w:rPr>
          <w:rFonts w:ascii="宋体" w:hAnsi="宋体" w:cs="宋体"/>
          <w:sz w:val="24"/>
          <w:lang w:val="zh-CN"/>
        </w:rPr>
      </w:pPr>
      <w:r>
        <w:rPr>
          <w:rFonts w:hint="eastAsia" w:ascii="宋体" w:hAnsi="宋体" w:cs="宋体"/>
          <w:sz w:val="24"/>
        </w:rPr>
        <w:t>根据延庆区农村地区村庄冬季清洁取暖项目质保期外设备运维服务项目需求，以高规格组建完成项目服务团队。</w:t>
      </w:r>
    </w:p>
    <w:p>
      <w:pPr>
        <w:autoSpaceDE w:val="0"/>
        <w:autoSpaceDN w:val="0"/>
        <w:spacing w:line="360" w:lineRule="auto"/>
        <w:ind w:firstLine="480" w:firstLineChars="200"/>
        <w:rPr>
          <w:rFonts w:ascii="宋体" w:hAnsi="宋体" w:cs="宋体"/>
          <w:sz w:val="24"/>
          <w:szCs w:val="28"/>
          <w:lang w:val="zh-CN"/>
        </w:rPr>
      </w:pPr>
      <w:r>
        <w:rPr>
          <w:rFonts w:hint="eastAsia" w:ascii="宋体" w:hAnsi="宋体" w:cs="宋体"/>
          <w:sz w:val="24"/>
          <w:szCs w:val="28"/>
        </w:rPr>
        <w:t>1.</w:t>
      </w:r>
      <w:r>
        <w:rPr>
          <w:rFonts w:hint="eastAsia" w:ascii="宋体" w:hAnsi="宋体" w:cs="宋体"/>
          <w:sz w:val="24"/>
          <w:szCs w:val="28"/>
          <w:lang w:val="zh-CN"/>
        </w:rPr>
        <w:t>维修项目经理及维修管理团队</w:t>
      </w:r>
    </w:p>
    <w:p>
      <w:pPr>
        <w:autoSpaceDE w:val="0"/>
        <w:autoSpaceDN w:val="0"/>
        <w:spacing w:line="360" w:lineRule="auto"/>
        <w:ind w:firstLine="480" w:firstLineChars="200"/>
        <w:rPr>
          <w:rFonts w:ascii="宋体" w:hAnsi="宋体" w:cs="宋体"/>
          <w:sz w:val="24"/>
          <w:szCs w:val="28"/>
          <w:lang w:val="zh-CN"/>
        </w:rPr>
      </w:pPr>
      <w:r>
        <w:rPr>
          <w:rFonts w:hint="eastAsia" w:ascii="宋体" w:hAnsi="宋体" w:cs="宋体"/>
          <w:sz w:val="24"/>
          <w:szCs w:val="28"/>
          <w:lang w:val="zh-CN"/>
        </w:rPr>
        <w:t>投标方应指定1名维修项目经理。维修项目经理负责综合管理、技术管理、基础维修管理等相关团队的管理工作，负责维修总体的统筹协调、重大问题处理、投诉管理、争议管理等工作。</w:t>
      </w:r>
    </w:p>
    <w:p>
      <w:pPr>
        <w:autoSpaceDE w:val="0"/>
        <w:autoSpaceDN w:val="0"/>
        <w:spacing w:line="360" w:lineRule="auto"/>
        <w:ind w:firstLine="480" w:firstLineChars="200"/>
        <w:rPr>
          <w:rFonts w:ascii="宋体" w:hAnsi="宋体" w:cs="宋体"/>
          <w:sz w:val="24"/>
          <w:szCs w:val="28"/>
          <w:lang w:val="zh-CN"/>
        </w:rPr>
      </w:pPr>
      <w:r>
        <w:rPr>
          <w:rFonts w:hint="eastAsia" w:ascii="宋体" w:hAnsi="宋体" w:cs="宋体"/>
          <w:sz w:val="24"/>
          <w:szCs w:val="28"/>
        </w:rPr>
        <w:t>2.</w:t>
      </w:r>
      <w:r>
        <w:rPr>
          <w:rFonts w:hint="eastAsia" w:ascii="宋体" w:hAnsi="宋体" w:cs="宋体"/>
          <w:sz w:val="24"/>
          <w:szCs w:val="28"/>
          <w:lang w:val="zh-CN"/>
        </w:rPr>
        <w:t>技术维修团队</w:t>
      </w:r>
    </w:p>
    <w:p>
      <w:pPr>
        <w:autoSpaceDE w:val="0"/>
        <w:autoSpaceDN w:val="0"/>
        <w:spacing w:line="360" w:lineRule="auto"/>
        <w:ind w:firstLine="480" w:firstLineChars="200"/>
        <w:rPr>
          <w:rFonts w:ascii="宋体" w:hAnsi="宋体" w:cs="宋体"/>
          <w:sz w:val="24"/>
          <w:szCs w:val="28"/>
          <w:lang w:val="zh-CN"/>
        </w:rPr>
      </w:pPr>
      <w:r>
        <w:rPr>
          <w:rFonts w:hint="eastAsia" w:ascii="宋体" w:hAnsi="宋体" w:cs="宋体"/>
          <w:sz w:val="24"/>
          <w:szCs w:val="28"/>
          <w:lang w:val="zh-CN"/>
        </w:rPr>
        <w:t>具体团队建设要求如下：</w:t>
      </w:r>
    </w:p>
    <w:p>
      <w:pPr>
        <w:autoSpaceDE w:val="0"/>
        <w:autoSpaceDN w:val="0"/>
        <w:spacing w:line="360" w:lineRule="auto"/>
        <w:ind w:firstLine="480" w:firstLineChars="200"/>
        <w:rPr>
          <w:rFonts w:ascii="宋体" w:hAnsi="宋体" w:cs="宋体"/>
          <w:sz w:val="24"/>
          <w:szCs w:val="28"/>
          <w:lang w:val="zh-CN"/>
        </w:rPr>
      </w:pPr>
      <w:r>
        <w:rPr>
          <w:rFonts w:hint="eastAsia" w:ascii="宋体" w:hAnsi="宋体" w:cs="宋体"/>
          <w:sz w:val="24"/>
          <w:szCs w:val="28"/>
          <w:lang w:val="zh-CN"/>
        </w:rPr>
        <w:t>提供维修团队的人员名单、岗位、资质、工资、工作经验等。</w:t>
      </w:r>
    </w:p>
    <w:p>
      <w:pPr>
        <w:autoSpaceDE w:val="0"/>
        <w:autoSpaceDN w:val="0"/>
        <w:spacing w:line="360" w:lineRule="auto"/>
        <w:ind w:firstLine="240" w:firstLineChars="100"/>
        <w:rPr>
          <w:rFonts w:ascii="宋体" w:hAnsi="宋体" w:cs="宋体"/>
          <w:sz w:val="24"/>
          <w:szCs w:val="28"/>
          <w:lang w:val="zh-CN"/>
        </w:rPr>
      </w:pPr>
      <w:bookmarkStart w:id="644" w:name="_Toc332370205"/>
      <w:bookmarkStart w:id="645" w:name="_Toc332870452"/>
      <w:bookmarkStart w:id="646" w:name="_Toc9306"/>
      <w:r>
        <w:rPr>
          <w:rFonts w:hint="eastAsia" w:ascii="宋体" w:hAnsi="宋体" w:cs="宋体"/>
          <w:sz w:val="24"/>
        </w:rPr>
        <w:t xml:space="preserve">  </w:t>
      </w:r>
      <w:r>
        <w:rPr>
          <w:rFonts w:hint="eastAsia" w:ascii="宋体" w:hAnsi="宋体" w:cs="宋体"/>
          <w:sz w:val="24"/>
          <w:szCs w:val="28"/>
        </w:rPr>
        <w:t>3.</w:t>
      </w:r>
      <w:r>
        <w:rPr>
          <w:rFonts w:hint="eastAsia" w:ascii="宋体" w:hAnsi="宋体" w:cs="宋体"/>
          <w:sz w:val="24"/>
          <w:szCs w:val="28"/>
          <w:lang w:val="zh-CN"/>
        </w:rPr>
        <w:t>团队人员培训</w:t>
      </w:r>
      <w:bookmarkEnd w:id="644"/>
      <w:bookmarkEnd w:id="645"/>
      <w:bookmarkEnd w:id="646"/>
    </w:p>
    <w:p>
      <w:pPr>
        <w:autoSpaceDE w:val="0"/>
        <w:autoSpaceDN w:val="0"/>
        <w:spacing w:line="360" w:lineRule="auto"/>
        <w:ind w:firstLine="480" w:firstLineChars="200"/>
        <w:rPr>
          <w:rFonts w:ascii="宋体" w:hAnsi="宋体" w:cs="宋体"/>
          <w:sz w:val="24"/>
          <w:szCs w:val="28"/>
          <w:lang w:val="zh-CN"/>
        </w:rPr>
      </w:pPr>
      <w:r>
        <w:rPr>
          <w:rFonts w:hint="eastAsia" w:ascii="宋体" w:hAnsi="宋体" w:cs="宋体"/>
          <w:sz w:val="24"/>
          <w:szCs w:val="28"/>
          <w:lang w:val="zh-CN"/>
        </w:rPr>
        <w:t>应从采购方实际出发，加强业务培训和人才培养。定期开展岗位技能与政策知识培训，不断加强对服务团队的整体管理能力，切实承担维修管理的各项工作。在保证对投标方团队进行培训的基础上，各类培训应同时向采购方开放。</w:t>
      </w:r>
    </w:p>
    <w:p>
      <w:pPr>
        <w:numPr>
          <w:ilvl w:val="0"/>
          <w:numId w:val="5"/>
        </w:numPr>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服务承诺</w:t>
      </w:r>
    </w:p>
    <w:p>
      <w:pPr>
        <w:autoSpaceDE w:val="0"/>
        <w:autoSpaceDN w:val="0"/>
        <w:spacing w:line="360" w:lineRule="auto"/>
        <w:ind w:firstLine="480" w:firstLineChars="200"/>
        <w:rPr>
          <w:rFonts w:ascii="宋体" w:hAnsi="宋体" w:cs="宋体"/>
          <w:sz w:val="24"/>
          <w:szCs w:val="28"/>
          <w:lang w:val="zh-CN"/>
        </w:rPr>
      </w:pPr>
      <w:r>
        <w:rPr>
          <w:rFonts w:hint="eastAsia" w:ascii="宋体" w:hAnsi="宋体" w:cs="宋体"/>
          <w:sz w:val="24"/>
          <w:szCs w:val="28"/>
          <w:lang w:val="zh-CN"/>
        </w:rPr>
        <w:t>针对本服务项目</w:t>
      </w:r>
      <w:bookmarkStart w:id="647" w:name="OLE_LINK1"/>
      <w:bookmarkStart w:id="648" w:name="OLE_LINK2"/>
      <w:r>
        <w:rPr>
          <w:rFonts w:hint="eastAsia" w:ascii="宋体" w:hAnsi="宋体" w:cs="宋体"/>
          <w:sz w:val="24"/>
          <w:szCs w:val="28"/>
          <w:lang w:val="zh-CN"/>
        </w:rPr>
        <w:t>，</w:t>
      </w:r>
      <w:r>
        <w:rPr>
          <w:rFonts w:hint="eastAsia" w:ascii="宋体" w:hAnsi="宋体" w:cs="宋体"/>
          <w:sz w:val="24"/>
          <w:szCs w:val="28"/>
        </w:rPr>
        <w:t>投标方</w:t>
      </w:r>
      <w:r>
        <w:rPr>
          <w:rFonts w:hint="eastAsia" w:ascii="宋体" w:hAnsi="宋体" w:cs="宋体"/>
          <w:sz w:val="24"/>
          <w:szCs w:val="28"/>
          <w:lang w:val="zh-CN"/>
        </w:rPr>
        <w:t>严格按照</w:t>
      </w:r>
      <w:r>
        <w:rPr>
          <w:rFonts w:hint="eastAsia" w:ascii="宋体" w:hAnsi="宋体" w:cs="宋体"/>
          <w:sz w:val="24"/>
          <w:szCs w:val="28"/>
        </w:rPr>
        <w:t>延庆</w:t>
      </w:r>
      <w:r>
        <w:rPr>
          <w:rFonts w:hint="eastAsia" w:ascii="宋体" w:hAnsi="宋体" w:cs="宋体"/>
          <w:sz w:val="24"/>
          <w:szCs w:val="28"/>
          <w:lang w:val="zh-CN"/>
        </w:rPr>
        <w:t>区农村地区“煤改清洁能源”长效管护服务体系开展工作，服从区级</w:t>
      </w:r>
      <w:r>
        <w:rPr>
          <w:rFonts w:hint="eastAsia" w:ascii="宋体" w:hAnsi="宋体" w:cs="宋体"/>
          <w:sz w:val="24"/>
          <w:szCs w:val="28"/>
        </w:rPr>
        <w:t>服务中心</w:t>
      </w:r>
      <w:r>
        <w:rPr>
          <w:rFonts w:hint="eastAsia" w:ascii="宋体" w:hAnsi="宋体" w:cs="宋体"/>
          <w:sz w:val="24"/>
          <w:szCs w:val="28"/>
          <w:lang w:val="zh-CN"/>
        </w:rPr>
        <w:t>的调度</w:t>
      </w:r>
      <w:r>
        <w:rPr>
          <w:rFonts w:hint="eastAsia" w:ascii="宋体" w:hAnsi="宋体" w:cs="宋体"/>
          <w:sz w:val="24"/>
          <w:szCs w:val="28"/>
        </w:rPr>
        <w:t>指令，通过APP小程序接收服务中心派发的工单，及时接单，按照规定要求时限完成接单、上门维修等工作，</w:t>
      </w:r>
      <w:r>
        <w:rPr>
          <w:rFonts w:hint="eastAsia" w:ascii="宋体" w:hAnsi="宋体" w:cs="宋体"/>
          <w:sz w:val="24"/>
          <w:szCs w:val="28"/>
          <w:lang w:val="zh-CN"/>
        </w:rPr>
        <w:t>承诺成立专门的服务小组，提供驻场业务、技术及相关服务支持工作。具体驻场人数及要求，根据项目实际需求和采购方要求确定。</w:t>
      </w:r>
      <w:bookmarkEnd w:id="647"/>
      <w:bookmarkEnd w:id="648"/>
      <w:r>
        <w:rPr>
          <w:rFonts w:hint="eastAsia" w:ascii="宋体" w:hAnsi="宋体" w:cs="宋体"/>
          <w:sz w:val="24"/>
          <w:szCs w:val="28"/>
          <w:lang w:val="zh-CN"/>
        </w:rPr>
        <w:t>提供服务承诺。</w:t>
      </w:r>
    </w:p>
    <w:p>
      <w:pPr>
        <w:autoSpaceDE w:val="0"/>
        <w:autoSpaceDN w:val="0"/>
        <w:spacing w:line="360" w:lineRule="auto"/>
        <w:ind w:firstLine="480" w:firstLineChars="200"/>
        <w:rPr>
          <w:rFonts w:ascii="宋体" w:hAnsi="宋体" w:cs="宋体"/>
          <w:sz w:val="24"/>
          <w:szCs w:val="28"/>
        </w:rPr>
      </w:pPr>
      <w:r>
        <w:rPr>
          <w:rFonts w:hint="eastAsia" w:ascii="宋体" w:hAnsi="宋体" w:cs="宋体"/>
          <w:sz w:val="24"/>
          <w:szCs w:val="28"/>
        </w:rPr>
        <w:t>通过本次服务项目，实现以下目标：</w:t>
      </w:r>
    </w:p>
    <w:p>
      <w:pPr>
        <w:autoSpaceDE w:val="0"/>
        <w:autoSpaceDN w:val="0"/>
        <w:spacing w:line="360" w:lineRule="auto"/>
        <w:ind w:firstLine="480" w:firstLineChars="200"/>
        <w:rPr>
          <w:rFonts w:ascii="宋体" w:hAnsi="宋体" w:cs="宋体"/>
          <w:sz w:val="28"/>
          <w:szCs w:val="28"/>
          <w:lang w:val="zh-CN"/>
        </w:rPr>
      </w:pPr>
      <w:r>
        <w:rPr>
          <w:rFonts w:hint="eastAsia" w:ascii="宋体" w:hAnsi="宋体" w:cs="宋体"/>
          <w:sz w:val="24"/>
          <w:szCs w:val="28"/>
        </w:rPr>
        <w:t>1.取暖设备的正常使用、运行是保障农村地区住户冬季取暖的基础条件，出现故障停运后需及时上门维修解决，不能出现停暖。</w:t>
      </w:r>
      <w:r>
        <w:rPr>
          <w:rFonts w:hint="eastAsia" w:ascii="宋体" w:hAnsi="宋体" w:cs="宋体"/>
          <w:sz w:val="24"/>
          <w:szCs w:val="22"/>
          <w:lang w:val="zh-CN"/>
        </w:rPr>
        <w:t>因设备故障严重，无法在4小时内完成维修的，需向用户提供临时替代取暖设备。</w:t>
      </w:r>
    </w:p>
    <w:p>
      <w:pPr>
        <w:autoSpaceDE w:val="0"/>
        <w:autoSpaceDN w:val="0"/>
        <w:spacing w:line="360" w:lineRule="auto"/>
        <w:ind w:firstLine="480" w:firstLineChars="200"/>
        <w:rPr>
          <w:rFonts w:ascii="宋体" w:hAnsi="宋体" w:cs="宋体"/>
          <w:sz w:val="24"/>
          <w:szCs w:val="28"/>
        </w:rPr>
      </w:pPr>
      <w:r>
        <w:rPr>
          <w:rFonts w:hint="eastAsia" w:ascii="宋体" w:hAnsi="宋体" w:cs="宋体"/>
          <w:sz w:val="24"/>
          <w:szCs w:val="28"/>
        </w:rPr>
        <w:t>2.遇突发情况，出现多台取暖设备同时损坏，需有一定的应急处置能力，保障供暖。</w:t>
      </w:r>
    </w:p>
    <w:p>
      <w:pPr>
        <w:autoSpaceDE w:val="0"/>
        <w:autoSpaceDN w:val="0"/>
        <w:spacing w:line="360" w:lineRule="auto"/>
        <w:ind w:firstLine="480" w:firstLineChars="200"/>
        <w:rPr>
          <w:rFonts w:ascii="宋体" w:hAnsi="宋体" w:cs="宋体"/>
          <w:sz w:val="24"/>
          <w:szCs w:val="28"/>
        </w:rPr>
      </w:pPr>
      <w:r>
        <w:rPr>
          <w:rFonts w:hint="eastAsia" w:ascii="宋体" w:hAnsi="宋体" w:cs="宋体"/>
          <w:sz w:val="24"/>
          <w:szCs w:val="28"/>
        </w:rPr>
        <w:t>3.投标方接受甲方和属地乡镇（街道）对售后服务质量进行监督和考核。主动配合甲方完成项目的财政评审、绩效、审计等工作，接受评审、绩效、审计结果以及对结果的应用。</w:t>
      </w:r>
    </w:p>
    <w:p>
      <w:pPr>
        <w:autoSpaceDE w:val="0"/>
        <w:autoSpaceDN w:val="0"/>
        <w:spacing w:line="360" w:lineRule="auto"/>
        <w:ind w:firstLine="480" w:firstLineChars="200"/>
        <w:rPr>
          <w:rFonts w:ascii="宋体" w:hAnsi="宋体" w:cs="宋体"/>
          <w:sz w:val="24"/>
          <w:szCs w:val="28"/>
        </w:rPr>
      </w:pPr>
      <w:r>
        <w:rPr>
          <w:rFonts w:hint="eastAsia" w:ascii="宋体" w:hAnsi="宋体" w:cs="宋体"/>
          <w:sz w:val="24"/>
          <w:szCs w:val="28"/>
        </w:rPr>
        <w:t>4.建立较为完整的维修管理制度体系，包括业务管理、行政管理、人力资源管理、财务管理等方面的管理制度。工作内容上对维修内容、工作要求、工作流程等进行详细说明，人力资源方面对各项工作职责和岗位及任职资格都进行了描述，并建立人员绩效考核体系。</w:t>
      </w:r>
    </w:p>
    <w:p>
      <w:pPr>
        <w:numPr>
          <w:ilvl w:val="0"/>
          <w:numId w:val="5"/>
        </w:numPr>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服务期限</w:t>
      </w:r>
    </w:p>
    <w:p>
      <w:pPr>
        <w:spacing w:line="360" w:lineRule="auto"/>
        <w:ind w:firstLine="480" w:firstLineChars="200"/>
        <w:rPr>
          <w:rFonts w:ascii="宋体" w:hAnsi="宋体" w:cs="宋体"/>
          <w:sz w:val="28"/>
          <w:szCs w:val="28"/>
        </w:rPr>
      </w:pPr>
      <w:r>
        <w:rPr>
          <w:rFonts w:hint="eastAsia" w:ascii="宋体" w:hAnsi="宋体" w:cs="宋体"/>
          <w:sz w:val="24"/>
          <w:szCs w:val="28"/>
        </w:rPr>
        <w:t>服务期限1 年，自签订合同之日起生效。</w:t>
      </w:r>
    </w:p>
    <w:p>
      <w:pPr>
        <w:numPr>
          <w:ilvl w:val="0"/>
          <w:numId w:val="5"/>
        </w:numPr>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服务地点</w:t>
      </w:r>
    </w:p>
    <w:p>
      <w:pPr>
        <w:spacing w:after="120" w:line="360" w:lineRule="auto"/>
        <w:ind w:firstLine="480" w:firstLineChars="200"/>
        <w:rPr>
          <w:rFonts w:ascii="宋体" w:hAnsi="宋体" w:cs="宋体"/>
          <w:sz w:val="24"/>
          <w:szCs w:val="28"/>
        </w:rPr>
      </w:pPr>
      <w:r>
        <w:rPr>
          <w:rFonts w:hint="eastAsia" w:ascii="宋体" w:hAnsi="宋体" w:cs="宋体"/>
          <w:sz w:val="24"/>
          <w:szCs w:val="28"/>
          <w:lang w:val="zh-CN"/>
        </w:rPr>
        <w:t>地点：</w:t>
      </w:r>
      <w:r>
        <w:rPr>
          <w:rFonts w:hint="eastAsia" w:ascii="宋体" w:hAnsi="宋体" w:cs="宋体"/>
          <w:sz w:val="24"/>
          <w:szCs w:val="28"/>
        </w:rPr>
        <w:t>北京市延庆区</w:t>
      </w:r>
    </w:p>
    <w:p>
      <w:pPr>
        <w:numPr>
          <w:ilvl w:val="0"/>
          <w:numId w:val="5"/>
        </w:numPr>
        <w:spacing w:line="360" w:lineRule="auto"/>
        <w:ind w:firstLine="562" w:firstLineChars="200"/>
        <w:outlineLvl w:val="0"/>
        <w:rPr>
          <w:rFonts w:ascii="宋体" w:hAnsi="宋体" w:cs="宋体"/>
          <w:b/>
          <w:bCs/>
          <w:sz w:val="28"/>
          <w:szCs w:val="28"/>
        </w:rPr>
      </w:pPr>
      <w:r>
        <w:rPr>
          <w:rFonts w:hint="eastAsia" w:ascii="宋体" w:hAnsi="宋体" w:cs="宋体"/>
          <w:b/>
          <w:bCs/>
          <w:sz w:val="28"/>
          <w:szCs w:val="28"/>
        </w:rPr>
        <w:t>服务验收成果</w:t>
      </w:r>
    </w:p>
    <w:p>
      <w:pPr>
        <w:spacing w:after="120" w:line="360" w:lineRule="auto"/>
        <w:ind w:left="420"/>
        <w:rPr>
          <w:rFonts w:ascii="宋体" w:hAnsi="宋体" w:cs="宋体"/>
          <w:b/>
          <w:bCs/>
          <w:sz w:val="28"/>
          <w:szCs w:val="28"/>
          <w:lang w:val="zh-CN"/>
        </w:rPr>
      </w:pPr>
      <w:r>
        <w:rPr>
          <w:rFonts w:hint="eastAsia" w:ascii="宋体" w:hAnsi="宋体" w:cs="宋体"/>
          <w:b/>
          <w:bCs/>
          <w:sz w:val="28"/>
          <w:szCs w:val="28"/>
        </w:rPr>
        <w:t xml:space="preserve">9.1 </w:t>
      </w:r>
      <w:r>
        <w:rPr>
          <w:rFonts w:hint="eastAsia" w:ascii="宋体" w:hAnsi="宋体" w:cs="宋体"/>
          <w:b/>
          <w:bCs/>
          <w:sz w:val="28"/>
          <w:szCs w:val="28"/>
          <w:lang w:val="zh-CN"/>
        </w:rPr>
        <w:t>维修服务验收</w:t>
      </w:r>
    </w:p>
    <w:p>
      <w:pPr>
        <w:autoSpaceDE w:val="0"/>
        <w:autoSpaceDN w:val="0"/>
        <w:spacing w:line="360" w:lineRule="auto"/>
        <w:ind w:firstLine="480" w:firstLineChars="200"/>
        <w:rPr>
          <w:rFonts w:ascii="宋体" w:hAnsi="宋体" w:cs="宋体"/>
          <w:sz w:val="24"/>
          <w:szCs w:val="28"/>
        </w:rPr>
      </w:pPr>
      <w:r>
        <w:rPr>
          <w:rFonts w:hint="eastAsia" w:ascii="宋体" w:hAnsi="宋体" w:cs="宋体"/>
          <w:sz w:val="24"/>
          <w:szCs w:val="28"/>
        </w:rPr>
        <w:t>合同年度服务期满后，由甲方和属地乡镇（街道）对乙方提供的服务进行考核。乙方应在考核前，按甲方要求提交年度工作报告及设备维修等相关档案资料。考核以事实为依据，按照考核内容和打分标准进行。乙方需接受考核结果以及考核结果应用。</w:t>
      </w:r>
    </w:p>
    <w:p>
      <w:pPr>
        <w:spacing w:after="120" w:line="360" w:lineRule="auto"/>
        <w:ind w:left="420"/>
        <w:rPr>
          <w:rFonts w:ascii="宋体" w:hAnsi="宋体" w:cs="宋体"/>
          <w:b/>
          <w:bCs/>
          <w:sz w:val="28"/>
          <w:szCs w:val="28"/>
          <w:lang w:val="zh-CN"/>
        </w:rPr>
      </w:pPr>
      <w:r>
        <w:rPr>
          <w:rFonts w:hint="eastAsia" w:ascii="宋体" w:hAnsi="宋体" w:cs="宋体"/>
          <w:b/>
          <w:bCs/>
          <w:sz w:val="28"/>
          <w:szCs w:val="28"/>
        </w:rPr>
        <w:t xml:space="preserve">9.2 </w:t>
      </w:r>
      <w:r>
        <w:rPr>
          <w:rFonts w:hint="eastAsia" w:ascii="宋体" w:hAnsi="宋体" w:cs="宋体"/>
          <w:b/>
          <w:bCs/>
          <w:sz w:val="28"/>
          <w:szCs w:val="28"/>
          <w:lang w:val="zh-CN"/>
        </w:rPr>
        <w:t>监管服务验收</w:t>
      </w:r>
    </w:p>
    <w:p>
      <w:pPr>
        <w:spacing w:after="120" w:line="360" w:lineRule="auto"/>
        <w:ind w:firstLine="480" w:firstLineChars="200"/>
        <w:rPr>
          <w:rFonts w:ascii="宋体" w:hAnsi="宋体" w:cs="宋体"/>
          <w:sz w:val="28"/>
          <w:szCs w:val="28"/>
        </w:rPr>
      </w:pPr>
      <w:r>
        <w:rPr>
          <w:rFonts w:hint="eastAsia" w:ascii="宋体" w:hAnsi="宋体" w:cs="宋体"/>
          <w:sz w:val="24"/>
          <w:szCs w:val="28"/>
        </w:rPr>
        <w:t>乙方主动配合甲方完成项目的评审、绩效、审计等工作，提供服务过程的档案资料。乙方项目负责人应对工作情况做出必要说明，并可以对结论申述意见。乙方需按照合同约定接受结果应用，服从项目的监督管理。</w:t>
      </w:r>
    </w:p>
    <w:p>
      <w:pPr>
        <w:spacing w:line="360" w:lineRule="auto"/>
        <w:ind w:firstLine="422" w:firstLineChars="200"/>
        <w:rPr>
          <w:rFonts w:ascii="宋体" w:hAnsi="宋体" w:cs="宋体"/>
          <w:b/>
          <w:szCs w:val="21"/>
        </w:rPr>
      </w:pPr>
    </w:p>
    <w:p>
      <w:pPr>
        <w:widowControl/>
        <w:jc w:val="left"/>
        <w:textAlignment w:val="center"/>
        <w:rPr>
          <w:b/>
          <w:sz w:val="36"/>
          <w:szCs w:val="36"/>
        </w:rPr>
      </w:pPr>
    </w:p>
    <w:p>
      <w:pPr>
        <w:widowControl/>
        <w:jc w:val="left"/>
        <w:rPr>
          <w:b/>
          <w:sz w:val="36"/>
          <w:szCs w:val="36"/>
        </w:rPr>
      </w:pPr>
      <w:bookmarkStart w:id="649" w:name="_Toc18505"/>
      <w:r>
        <w:rPr>
          <w:b/>
          <w:sz w:val="36"/>
          <w:szCs w:val="36"/>
        </w:rPr>
        <w:br w:type="page"/>
      </w:r>
    </w:p>
    <w:p>
      <w:pPr>
        <w:spacing w:line="360" w:lineRule="auto"/>
        <w:jc w:val="center"/>
        <w:outlineLvl w:val="0"/>
        <w:rPr>
          <w:b/>
          <w:sz w:val="36"/>
          <w:szCs w:val="36"/>
        </w:rPr>
      </w:pPr>
      <w:r>
        <w:rPr>
          <w:b/>
          <w:sz w:val="36"/>
          <w:szCs w:val="36"/>
        </w:rPr>
        <w:t>第五章   合同草案条款</w:t>
      </w:r>
      <w:bookmarkEnd w:id="649"/>
    </w:p>
    <w:p>
      <w:pPr>
        <w:autoSpaceDE w:val="0"/>
        <w:autoSpaceDN w:val="0"/>
        <w:adjustRightInd w:val="0"/>
        <w:ind w:firstLine="420"/>
        <w:jc w:val="center"/>
        <w:rPr>
          <w:rFonts w:ascii="宋体"/>
          <w:sz w:val="24"/>
        </w:rPr>
      </w:pPr>
      <w:r>
        <w:rPr>
          <w:rFonts w:hint="eastAsia" w:ascii="宋体"/>
          <w:sz w:val="24"/>
        </w:rPr>
        <w:t>（以实际签订为准）</w:t>
      </w:r>
    </w:p>
    <w:p>
      <w:pPr>
        <w:autoSpaceDE w:val="0"/>
        <w:autoSpaceDN w:val="0"/>
        <w:adjustRightInd w:val="0"/>
        <w:jc w:val="left"/>
        <w:rPr>
          <w:rFonts w:ascii="宋体"/>
          <w:sz w:val="24"/>
        </w:rPr>
      </w:pPr>
    </w:p>
    <w:p>
      <w:pPr>
        <w:autoSpaceDE w:val="0"/>
        <w:autoSpaceDN w:val="0"/>
        <w:adjustRightInd w:val="0"/>
        <w:spacing w:line="360" w:lineRule="auto"/>
        <w:jc w:val="center"/>
        <w:rPr>
          <w:rFonts w:ascii="宋体" w:hAnsi="宋体"/>
          <w:kern w:val="0"/>
          <w:sz w:val="28"/>
          <w:szCs w:val="28"/>
        </w:rPr>
      </w:pPr>
      <w:r>
        <w:rPr>
          <w:rFonts w:hint="eastAsia" w:ascii="宋体" w:hAnsi="宋体"/>
          <w:kern w:val="0"/>
          <w:sz w:val="24"/>
          <w:szCs w:val="21"/>
        </w:rPr>
        <w:t xml:space="preserve">     </w:t>
      </w:r>
      <w:r>
        <w:rPr>
          <w:rFonts w:hint="eastAsia" w:ascii="宋体" w:hAnsi="宋体"/>
          <w:kern w:val="0"/>
          <w:sz w:val="72"/>
          <w:szCs w:val="72"/>
        </w:rPr>
        <w:t xml:space="preserve">                </w:t>
      </w:r>
      <w:r>
        <w:rPr>
          <w:rFonts w:hint="eastAsia" w:ascii="宋体" w:hAnsi="宋体"/>
          <w:kern w:val="0"/>
          <w:sz w:val="28"/>
          <w:szCs w:val="28"/>
        </w:rPr>
        <w:t xml:space="preserve"> </w:t>
      </w:r>
      <w:bookmarkStart w:id="650" w:name="_Hlk3541894"/>
      <w:bookmarkStart w:id="651" w:name="_Hlk521599382"/>
      <w:bookmarkStart w:id="652" w:name="_Hlk521600137"/>
      <w:bookmarkStart w:id="653" w:name="_Hlk525845065"/>
      <w:bookmarkStart w:id="654" w:name="_Hlk525754134"/>
      <w:bookmarkStart w:id="655" w:name="_Hlk527096081"/>
      <w:bookmarkStart w:id="656" w:name="_Hlk529368688"/>
      <w:bookmarkStart w:id="657" w:name="_Hlk528057306"/>
      <w:bookmarkStart w:id="658" w:name="_Hlk528057165"/>
      <w:bookmarkStart w:id="659" w:name="_Hlk527458870"/>
      <w:bookmarkStart w:id="660" w:name="_Hlk532378587"/>
      <w:bookmarkStart w:id="661" w:name="_Hlk529203260"/>
      <w:bookmarkStart w:id="662" w:name="_Hlk527376869"/>
      <w:bookmarkStart w:id="663" w:name="_Hlk531792237"/>
      <w:bookmarkStart w:id="664" w:name="_Hlk525755944"/>
      <w:bookmarkStart w:id="665" w:name="_Hlk522547363"/>
      <w:bookmarkStart w:id="666" w:name="_Hlk532997958"/>
      <w:bookmarkStart w:id="667" w:name="_Hlk522550280"/>
      <w:bookmarkStart w:id="668" w:name="_Hlk2072431"/>
      <w:bookmarkStart w:id="669" w:name="_Hlk531588190"/>
      <w:bookmarkStart w:id="670" w:name="_Hlk525755337"/>
      <w:bookmarkStart w:id="671" w:name="_Hlk531785512"/>
      <w:bookmarkStart w:id="672" w:name="_Hlk522208976"/>
      <w:bookmarkStart w:id="673" w:name="_Hlk521600275"/>
      <w:bookmarkStart w:id="674" w:name="_Hlk527096234"/>
      <w:bookmarkStart w:id="675" w:name="_Hlk534267148"/>
      <w:bookmarkStart w:id="676" w:name="_Hlk523832008"/>
      <w:bookmarkStart w:id="677" w:name="_Hlk529356801"/>
      <w:bookmarkStart w:id="678" w:name="_Hlk527095985"/>
      <w:bookmarkStart w:id="679" w:name="_Hlk530118229"/>
      <w:bookmarkStart w:id="680" w:name="_Hlk531792359"/>
      <w:bookmarkStart w:id="681" w:name="_Hlk531588091"/>
      <w:bookmarkStart w:id="682" w:name="_Hlk531785643"/>
      <w:bookmarkStart w:id="683" w:name="_Hlk527096155"/>
      <w:bookmarkStart w:id="684" w:name="_Hlk531155638"/>
      <w:bookmarkStart w:id="685" w:name="_Hlk527439621"/>
      <w:bookmarkStart w:id="686" w:name="_Hlk527967464"/>
      <w:bookmarkStart w:id="687" w:name="_Hlk529341170"/>
      <w:bookmarkStart w:id="688" w:name="_Hlk535162159"/>
      <w:bookmarkStart w:id="689" w:name="_Hlk530636984"/>
      <w:bookmarkStart w:id="690" w:name="_Hlk532975186"/>
      <w:bookmarkStart w:id="691" w:name="_Hlk531629681"/>
      <w:bookmarkStart w:id="692" w:name="_Hlk529368824"/>
      <w:bookmarkStart w:id="693" w:name="_Hlk523500673"/>
      <w:bookmarkStart w:id="694" w:name="_Hlk524071664"/>
      <w:bookmarkStart w:id="695" w:name="_Hlk3534081"/>
      <w:bookmarkStart w:id="696" w:name="_Hlk527126302"/>
      <w:bookmarkStart w:id="697" w:name="_Hlk528926105"/>
      <w:bookmarkStart w:id="698" w:name="_Hlk530146460"/>
      <w:bookmarkStart w:id="699" w:name="_Hlk531629520"/>
      <w:bookmarkStart w:id="700" w:name="_Hlk535428400"/>
      <w:bookmarkStart w:id="701" w:name="_Hlk523475799"/>
      <w:bookmarkStart w:id="702" w:name="_Hlk531946712"/>
      <w:bookmarkStart w:id="703" w:name="_Hlk522549132"/>
      <w:bookmarkStart w:id="704" w:name="_Hlk531785798"/>
      <w:bookmarkStart w:id="705" w:name="_Hlk529340506"/>
      <w:bookmarkStart w:id="706" w:name="_Hlk4438750"/>
      <w:bookmarkStart w:id="707" w:name="_Hlk531272082"/>
      <w:bookmarkStart w:id="708" w:name="_Hlk522550153"/>
      <w:bookmarkStart w:id="709" w:name="_Hlk531630356"/>
      <w:bookmarkStart w:id="710" w:name="_Hlk528952133"/>
      <w:bookmarkStart w:id="711" w:name="_Hlk529341068"/>
      <w:bookmarkStart w:id="712" w:name="_Hlk528926192"/>
      <w:bookmarkStart w:id="713" w:name="_Hlk523375559"/>
      <w:bookmarkStart w:id="714" w:name="_Hlk522286509"/>
      <w:r>
        <w:rPr>
          <w:rFonts w:hint="eastAsia" w:ascii="宋体" w:hAnsi="宋体" w:cs="仿宋_GB2312"/>
          <w:bCs/>
          <w:sz w:val="28"/>
          <w:szCs w:val="28"/>
        </w:rPr>
        <w:t>编号：</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pPr>
        <w:autoSpaceDE w:val="0"/>
        <w:autoSpaceDN w:val="0"/>
        <w:adjustRightInd w:val="0"/>
        <w:spacing w:line="360" w:lineRule="auto"/>
        <w:jc w:val="center"/>
        <w:rPr>
          <w:rFonts w:ascii="宋体" w:hAnsi="宋体"/>
          <w:b/>
          <w:kern w:val="0"/>
          <w:sz w:val="52"/>
          <w:szCs w:val="52"/>
        </w:rPr>
      </w:pPr>
    </w:p>
    <w:p>
      <w:pPr>
        <w:autoSpaceDE w:val="0"/>
        <w:autoSpaceDN w:val="0"/>
        <w:adjustRightInd w:val="0"/>
        <w:spacing w:line="360" w:lineRule="auto"/>
        <w:jc w:val="center"/>
        <w:rPr>
          <w:rFonts w:ascii="宋体" w:hAnsi="宋体"/>
          <w:b/>
          <w:kern w:val="0"/>
          <w:sz w:val="52"/>
          <w:szCs w:val="52"/>
        </w:rPr>
      </w:pPr>
    </w:p>
    <w:p>
      <w:pPr>
        <w:autoSpaceDE w:val="0"/>
        <w:autoSpaceDN w:val="0"/>
        <w:adjustRightInd w:val="0"/>
        <w:spacing w:line="360" w:lineRule="auto"/>
        <w:jc w:val="center"/>
        <w:rPr>
          <w:rFonts w:ascii="宋体" w:hAnsi="宋体"/>
          <w:b/>
          <w:kern w:val="0"/>
          <w:sz w:val="52"/>
          <w:szCs w:val="52"/>
        </w:rPr>
      </w:pPr>
      <w:r>
        <w:rPr>
          <w:rFonts w:hint="eastAsia" w:ascii="宋体" w:hAnsi="宋体"/>
          <w:b/>
          <w:kern w:val="0"/>
          <w:sz w:val="52"/>
          <w:szCs w:val="52"/>
        </w:rPr>
        <w:t>政府采购合同</w:t>
      </w:r>
    </w:p>
    <w:p>
      <w:pPr>
        <w:autoSpaceDE w:val="0"/>
        <w:autoSpaceDN w:val="0"/>
        <w:adjustRightInd w:val="0"/>
        <w:spacing w:line="360" w:lineRule="auto"/>
        <w:jc w:val="center"/>
        <w:rPr>
          <w:rFonts w:ascii="宋体" w:hAnsi="宋体"/>
          <w:b/>
          <w:kern w:val="0"/>
          <w:sz w:val="32"/>
          <w:szCs w:val="32"/>
        </w:rPr>
      </w:pPr>
      <w:r>
        <w:rPr>
          <w:rFonts w:hint="eastAsia" w:ascii="宋体" w:hAnsi="宋体"/>
          <w:b/>
          <w:kern w:val="0"/>
          <w:sz w:val="32"/>
          <w:szCs w:val="32"/>
        </w:rPr>
        <w:t>（竞争性磋商：服务类）</w:t>
      </w:r>
    </w:p>
    <w:p>
      <w:pPr>
        <w:autoSpaceDE w:val="0"/>
        <w:autoSpaceDN w:val="0"/>
        <w:adjustRightInd w:val="0"/>
        <w:spacing w:line="360" w:lineRule="auto"/>
        <w:jc w:val="center"/>
        <w:rPr>
          <w:rFonts w:ascii="宋体" w:hAnsi="宋体"/>
          <w:b/>
          <w:kern w:val="0"/>
          <w:sz w:val="52"/>
          <w:szCs w:val="52"/>
        </w:rPr>
      </w:pPr>
    </w:p>
    <w:p>
      <w:pPr>
        <w:autoSpaceDE w:val="0"/>
        <w:autoSpaceDN w:val="0"/>
        <w:adjustRightInd w:val="0"/>
        <w:spacing w:line="360" w:lineRule="auto"/>
        <w:jc w:val="center"/>
        <w:rPr>
          <w:rFonts w:ascii="宋体" w:hAnsi="宋体"/>
          <w:kern w:val="0"/>
          <w:sz w:val="32"/>
          <w:szCs w:val="32"/>
        </w:rPr>
      </w:pPr>
    </w:p>
    <w:p>
      <w:pPr>
        <w:autoSpaceDE w:val="0"/>
        <w:autoSpaceDN w:val="0"/>
        <w:adjustRightInd w:val="0"/>
        <w:spacing w:line="360" w:lineRule="auto"/>
        <w:jc w:val="center"/>
        <w:rPr>
          <w:rFonts w:ascii="宋体" w:hAnsi="宋体"/>
          <w:kern w:val="0"/>
          <w:sz w:val="32"/>
          <w:szCs w:val="32"/>
        </w:rPr>
      </w:pPr>
    </w:p>
    <w:p>
      <w:pPr>
        <w:autoSpaceDE w:val="0"/>
        <w:autoSpaceDN w:val="0"/>
        <w:adjustRightInd w:val="0"/>
        <w:spacing w:line="360" w:lineRule="auto"/>
        <w:rPr>
          <w:rFonts w:ascii="宋体" w:hAnsi="宋体"/>
          <w:kern w:val="0"/>
          <w:sz w:val="32"/>
          <w:szCs w:val="32"/>
        </w:rPr>
      </w:pPr>
    </w:p>
    <w:p>
      <w:pPr>
        <w:autoSpaceDE w:val="0"/>
        <w:autoSpaceDN w:val="0"/>
        <w:adjustRightInd w:val="0"/>
        <w:spacing w:line="360" w:lineRule="auto"/>
        <w:jc w:val="center"/>
        <w:rPr>
          <w:rFonts w:ascii="宋体" w:hAnsi="宋体"/>
          <w:kern w:val="0"/>
          <w:sz w:val="32"/>
          <w:szCs w:val="32"/>
        </w:rPr>
      </w:pPr>
    </w:p>
    <w:p>
      <w:pPr>
        <w:autoSpaceDE w:val="0"/>
        <w:autoSpaceDN w:val="0"/>
        <w:adjustRightInd w:val="0"/>
        <w:spacing w:line="360" w:lineRule="auto"/>
        <w:rPr>
          <w:rFonts w:ascii="宋体" w:hAnsi="宋体"/>
          <w:kern w:val="0"/>
          <w:sz w:val="32"/>
          <w:szCs w:val="32"/>
        </w:rPr>
      </w:pPr>
    </w:p>
    <w:p>
      <w:pPr>
        <w:autoSpaceDE w:val="0"/>
        <w:autoSpaceDN w:val="0"/>
        <w:adjustRightInd w:val="0"/>
        <w:spacing w:line="360" w:lineRule="auto"/>
        <w:ind w:left="2656" w:leftChars="202" w:hanging="2232" w:hangingChars="1063"/>
        <w:jc w:val="left"/>
        <w:rPr>
          <w:rFonts w:ascii="宋体" w:hAnsi="宋体"/>
          <w:sz w:val="30"/>
          <w:szCs w:val="30"/>
        </w:rPr>
      </w:pPr>
      <w:r>
        <mc:AlternateContent>
          <mc:Choice Requires="wps">
            <w:drawing>
              <wp:anchor distT="0" distB="0" distL="114300" distR="114300" simplePos="0" relativeHeight="251663360" behindDoc="0" locked="0" layoutInCell="1" allowOverlap="1">
                <wp:simplePos x="0" y="0"/>
                <wp:positionH relativeFrom="column">
                  <wp:posOffset>1778635</wp:posOffset>
                </wp:positionH>
                <wp:positionV relativeFrom="paragraph">
                  <wp:posOffset>358775</wp:posOffset>
                </wp:positionV>
                <wp:extent cx="295973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9597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40.05pt;margin-top:28.25pt;height:0pt;width:233.05pt;z-index:251663360;mso-width-relative:page;mso-height-relative:page;" filled="f" stroked="t" coordsize="21600,21600" o:gfxdata="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uM4&#10;1wAAAAkBAAAPAAAAAAAAAAEAIAAAACIAAABkcnMvZG93bnJldi54bWxQSwECFAAUAAAACACHTuJA&#10;1dQZMekBAAC4AwAADgAAAAAAAAABACAAAAAmAQAAZHJzL2Uyb0RvYy54bWxQSwUGAAAAAAYABgBZ&#10;AQAAgQUAAAAA&#10;">
                <v:fill on="f" focussize="0,0"/>
                <v:stroke color="#000000" joinstyle="round"/>
                <v:imagedata o:title=""/>
                <o:lock v:ext="edit" aspectratio="f"/>
              </v:line>
            </w:pict>
          </mc:Fallback>
        </mc:AlternateContent>
      </w:r>
      <w:r>
        <w:rPr>
          <w:rFonts w:hint="eastAsia" w:ascii="宋体" w:hAnsi="宋体"/>
          <w:spacing w:val="110"/>
          <w:kern w:val="0"/>
          <w:sz w:val="28"/>
          <w:szCs w:val="30"/>
        </w:rPr>
        <w:t>项目名称</w:t>
      </w:r>
      <w:r>
        <w:rPr>
          <w:rFonts w:hint="eastAsia" w:ascii="宋体" w:hAnsi="宋体"/>
          <w:kern w:val="0"/>
          <w:sz w:val="30"/>
          <w:szCs w:val="30"/>
        </w:rPr>
        <w:t>：</w:t>
      </w:r>
    </w:p>
    <w:p>
      <w:pPr>
        <w:autoSpaceDE w:val="0"/>
        <w:autoSpaceDN w:val="0"/>
        <w:adjustRightInd w:val="0"/>
        <w:spacing w:line="360" w:lineRule="auto"/>
        <w:ind w:left="2656" w:leftChars="202" w:hanging="2232" w:hangingChars="1063"/>
        <w:jc w:val="left"/>
        <w:rPr>
          <w:rFonts w:ascii="宋体" w:hAnsi="宋体"/>
          <w:kern w:val="0"/>
          <w:sz w:val="28"/>
          <w:szCs w:val="28"/>
        </w:rPr>
      </w:pPr>
      <w:r>
        <mc:AlternateContent>
          <mc:Choice Requires="wps">
            <w:drawing>
              <wp:anchor distT="0" distB="0" distL="114300" distR="114300" simplePos="0" relativeHeight="251662336" behindDoc="0" locked="0" layoutInCell="1" allowOverlap="1">
                <wp:simplePos x="0" y="0"/>
                <wp:positionH relativeFrom="column">
                  <wp:posOffset>1760220</wp:posOffset>
                </wp:positionH>
                <wp:positionV relativeFrom="paragraph">
                  <wp:posOffset>342900</wp:posOffset>
                </wp:positionV>
                <wp:extent cx="29597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9597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8.6pt;margin-top:27pt;height:0pt;width:233.05pt;z-index:251662336;mso-width-relative:page;mso-height-relative:page;" filled="f" stroked="t" coordsize="21600,21600" o:gfxdata="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Q6I5zW&#10;AAAACQEAAA8AAAAAAAAAAQAgAAAAIgAAAGRycy9kb3ducmV2LnhtbFBLAQIUABQAAAAIAIdO4kA/&#10;/lT96QEAALg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spacing w:val="110"/>
          <w:kern w:val="0"/>
          <w:sz w:val="28"/>
          <w:szCs w:val="28"/>
        </w:rPr>
        <w:t>项目地点</w:t>
      </w:r>
      <w:r>
        <w:rPr>
          <w:rFonts w:hint="eastAsia" w:ascii="宋体" w:hAnsi="宋体"/>
          <w:kern w:val="0"/>
          <w:sz w:val="28"/>
          <w:szCs w:val="28"/>
        </w:rPr>
        <w:t xml:space="preserve">：             </w:t>
      </w:r>
      <w:r>
        <w:rPr>
          <w:rFonts w:hint="eastAsia" w:ascii="宋体" w:hAnsi="宋体"/>
          <w:kern w:val="0"/>
          <w:sz w:val="30"/>
          <w:szCs w:val="30"/>
        </w:rPr>
        <w:t>北京市</w:t>
      </w:r>
    </w:p>
    <w:p>
      <w:pPr>
        <w:autoSpaceDE w:val="0"/>
        <w:autoSpaceDN w:val="0"/>
        <w:adjustRightInd w:val="0"/>
        <w:spacing w:line="360" w:lineRule="auto"/>
        <w:ind w:left="2656" w:leftChars="202" w:hanging="2232" w:hangingChars="1063"/>
        <w:jc w:val="left"/>
        <w:rPr>
          <w:rFonts w:ascii="宋体" w:hAnsi="宋体"/>
          <w:kern w:val="0"/>
          <w:sz w:val="30"/>
          <w:szCs w:val="30"/>
        </w:rPr>
      </w:pPr>
      <w:r>
        <mc:AlternateContent>
          <mc:Choice Requires="wps">
            <w:drawing>
              <wp:anchor distT="0" distB="0" distL="114300" distR="114300" simplePos="0" relativeHeight="251661312" behindDoc="0" locked="0" layoutInCell="1" allowOverlap="1">
                <wp:simplePos x="0" y="0"/>
                <wp:positionH relativeFrom="column">
                  <wp:posOffset>1745615</wp:posOffset>
                </wp:positionH>
                <wp:positionV relativeFrom="paragraph">
                  <wp:posOffset>328295</wp:posOffset>
                </wp:positionV>
                <wp:extent cx="295973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9597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7.45pt;margin-top:25.85pt;height:0pt;width:233.05pt;z-index:251661312;mso-width-relative:page;mso-height-relative:page;" filled="f" stroked="t" coordsize="21600,21600" o:gfxdata="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In+DTW&#10;AAAACQEAAA8AAAAAAAAAAQAgAAAAIgAAAGRycy9kb3ducmV2LnhtbFBLAQIUABQAAAAIAIdO4kBA&#10;h/Jy6QEAALg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spacing w:val="110"/>
          <w:kern w:val="0"/>
          <w:sz w:val="28"/>
          <w:szCs w:val="28"/>
        </w:rPr>
        <w:t>合同编号</w:t>
      </w:r>
      <w:r>
        <w:rPr>
          <w:rFonts w:hint="eastAsia" w:ascii="宋体" w:hAnsi="宋体"/>
          <w:kern w:val="0"/>
          <w:sz w:val="28"/>
          <w:szCs w:val="28"/>
        </w:rPr>
        <w:t xml:space="preserve">：            </w:t>
      </w:r>
    </w:p>
    <w:p>
      <w:pPr>
        <w:autoSpaceDE w:val="0"/>
        <w:autoSpaceDN w:val="0"/>
        <w:adjustRightInd w:val="0"/>
        <w:spacing w:line="360" w:lineRule="auto"/>
        <w:ind w:left="2656" w:leftChars="202" w:hanging="2232" w:hangingChars="1063"/>
        <w:rPr>
          <w:rFonts w:ascii="宋体" w:hAnsi="宋体"/>
          <w:sz w:val="30"/>
          <w:szCs w:val="30"/>
        </w:rPr>
      </w:pPr>
      <w:r>
        <mc:AlternateContent>
          <mc:Choice Requires="wps">
            <w:drawing>
              <wp:anchor distT="0" distB="0" distL="114300" distR="114300" simplePos="0" relativeHeight="251660288" behindDoc="0" locked="0" layoutInCell="1" allowOverlap="1">
                <wp:simplePos x="0" y="0"/>
                <wp:positionH relativeFrom="column">
                  <wp:posOffset>1745615</wp:posOffset>
                </wp:positionH>
                <wp:positionV relativeFrom="paragraph">
                  <wp:posOffset>364490</wp:posOffset>
                </wp:positionV>
                <wp:extent cx="29597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9597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7.45pt;margin-top:28.7pt;height:0pt;width:233.05pt;z-index:251660288;mso-width-relative:page;mso-height-relative:page;" filled="f" stroked="t" coordsize="21600,21600" o:gfxdata="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Oa/D&#10;1wAAAAkBAAAPAAAAAAAAAAEAIAAAACIAAABkcnMvZG93bnJldi54bWxQSwECFAAUAAAACACHTuJA&#10;c80idekBAAC4AwAADgAAAAAAAAABACAAAAAmAQAAZHJzL2Uyb0RvYy54bWxQSwUGAAAAAAYABgBZ&#10;AQAAgQUAAAAA&#10;">
                <v:fill on="f" focussize="0,0"/>
                <v:stroke color="#000000" joinstyle="round"/>
                <v:imagedata o:title=""/>
                <o:lock v:ext="edit" aspectratio="f"/>
              </v:line>
            </w:pict>
          </mc:Fallback>
        </mc:AlternateContent>
      </w:r>
      <w:r>
        <w:rPr>
          <w:rFonts w:hint="eastAsia" w:ascii="宋体" w:hAnsi="宋体"/>
          <w:spacing w:val="20"/>
          <w:kern w:val="0"/>
          <w:sz w:val="28"/>
          <w:szCs w:val="28"/>
        </w:rPr>
        <w:t>委托方(甲方)</w:t>
      </w:r>
      <w:r>
        <w:rPr>
          <w:rFonts w:hint="eastAsia" w:ascii="宋体" w:hAnsi="宋体"/>
          <w:kern w:val="0"/>
          <w:sz w:val="28"/>
          <w:szCs w:val="28"/>
        </w:rPr>
        <w:t>：       北京市延庆区农业农村局</w:t>
      </w:r>
    </w:p>
    <w:p>
      <w:pPr>
        <w:autoSpaceDE w:val="0"/>
        <w:autoSpaceDN w:val="0"/>
        <w:adjustRightInd w:val="0"/>
        <w:spacing w:line="360" w:lineRule="auto"/>
        <w:ind w:left="2656" w:leftChars="202" w:hanging="2232" w:hangingChars="1063"/>
        <w:jc w:val="left"/>
        <w:rPr>
          <w:rFonts w:ascii="宋体" w:hAnsi="宋体"/>
          <w:sz w:val="30"/>
          <w:szCs w:val="30"/>
        </w:rPr>
      </w:pPr>
      <w:r>
        <mc:AlternateContent>
          <mc:Choice Requires="wps">
            <w:drawing>
              <wp:anchor distT="0" distB="0" distL="114300" distR="114300" simplePos="0" relativeHeight="251659264" behindDoc="0" locked="0" layoutInCell="1" allowOverlap="1">
                <wp:simplePos x="0" y="0"/>
                <wp:positionH relativeFrom="column">
                  <wp:posOffset>1767205</wp:posOffset>
                </wp:positionH>
                <wp:positionV relativeFrom="paragraph">
                  <wp:posOffset>345440</wp:posOffset>
                </wp:positionV>
                <wp:extent cx="2959735"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9597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9.15pt;margin-top:27.2pt;height:0pt;width:233.05pt;z-index:251659264;mso-width-relative:page;mso-height-relative:page;" filled="f" stroked="t" coordsize="21600,21600" o:gfxdata="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dmCXHW&#10;AAAACQEAAA8AAAAAAAAAAQAgAAAAIgAAAGRycy9kb3ducmV2LnhtbFBLAQIUABQAAAAIAIdO4kDm&#10;nsk26QEAALg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spacing w:val="20"/>
          <w:kern w:val="0"/>
          <w:sz w:val="28"/>
          <w:szCs w:val="28"/>
        </w:rPr>
        <w:t>受托方(乙方)</w:t>
      </w:r>
      <w:r>
        <w:rPr>
          <w:rFonts w:hint="eastAsia" w:ascii="宋体" w:hAnsi="宋体"/>
          <w:kern w:val="0"/>
          <w:sz w:val="28"/>
          <w:szCs w:val="28"/>
        </w:rPr>
        <w:t xml:space="preserve">：    </w:t>
      </w:r>
    </w:p>
    <w:p>
      <w:pPr>
        <w:autoSpaceDE w:val="0"/>
        <w:autoSpaceDN w:val="0"/>
        <w:adjustRightInd w:val="0"/>
        <w:spacing w:line="360" w:lineRule="auto"/>
        <w:ind w:left="5951" w:leftChars="202" w:hanging="5527" w:hangingChars="1063"/>
        <w:jc w:val="left"/>
        <w:rPr>
          <w:rFonts w:ascii="宋体" w:hAnsi="宋体"/>
          <w:kern w:val="0"/>
          <w:sz w:val="30"/>
          <w:szCs w:val="30"/>
        </w:rPr>
      </w:pPr>
      <w:r>
        <w:rPr>
          <w:rFonts w:hint="eastAsia" w:ascii="宋体" w:hAnsi="宋体"/>
          <w:spacing w:val="110"/>
          <w:kern w:val="0"/>
          <w:sz w:val="30"/>
          <w:szCs w:val="30"/>
        </w:rPr>
        <w:t>签订日期</w:t>
      </w:r>
      <w:r>
        <w:rPr>
          <w:rFonts w:hint="eastAsia" w:ascii="宋体" w:hAnsi="宋体"/>
          <w:kern w:val="0"/>
          <w:sz w:val="30"/>
          <w:szCs w:val="30"/>
        </w:rPr>
        <w:t>：</w:t>
      </w:r>
      <w:r>
        <w:rPr>
          <w:rFonts w:hint="eastAsia" w:ascii="宋体" w:hAnsi="宋体"/>
          <w:kern w:val="0"/>
          <w:sz w:val="30"/>
          <w:szCs w:val="30"/>
          <w:u w:val="single"/>
        </w:rPr>
        <w:t xml:space="preserve">                     </w:t>
      </w:r>
    </w:p>
    <w:p>
      <w:pPr>
        <w:rPr>
          <w:rFonts w:ascii="宋体" w:hAnsi="宋体"/>
          <w:b/>
          <w:sz w:val="24"/>
        </w:rPr>
      </w:pPr>
      <w:r>
        <w:rPr>
          <w:rFonts w:hint="eastAsia" w:ascii="宋体" w:hAnsi="宋体"/>
          <w:b/>
          <w:sz w:val="24"/>
        </w:rPr>
        <w:br w:type="page"/>
      </w:r>
    </w:p>
    <w:p>
      <w:pPr>
        <w:spacing w:line="360" w:lineRule="auto"/>
      </w:pPr>
    </w:p>
    <w:p>
      <w:pPr>
        <w:spacing w:line="360" w:lineRule="auto"/>
        <w:jc w:val="center"/>
        <w:rPr>
          <w:rFonts w:ascii="宋体" w:hAnsi="宋体"/>
          <w:b/>
          <w:sz w:val="24"/>
        </w:rPr>
      </w:pPr>
      <w:r>
        <w:rPr>
          <w:rFonts w:hint="eastAsia" w:ascii="宋体" w:hAnsi="宋体"/>
          <w:b/>
          <w:sz w:val="24"/>
        </w:rPr>
        <w:t>2023年延庆区农村地区村庄冬季清洁取暖项目质保期外设备运维服务项目合同</w:t>
      </w:r>
    </w:p>
    <w:p>
      <w:pPr>
        <w:spacing w:line="360" w:lineRule="auto"/>
        <w:ind w:firstLine="480" w:firstLineChars="200"/>
        <w:rPr>
          <w:rFonts w:ascii="宋体" w:hAnsi="宋体"/>
          <w:b/>
          <w:kern w:val="0"/>
          <w:sz w:val="24"/>
        </w:rPr>
      </w:pPr>
      <w:r>
        <w:rPr>
          <w:rFonts w:hint="eastAsia" w:ascii="宋体" w:hAnsi="宋体"/>
          <w:kern w:val="0"/>
          <w:sz w:val="24"/>
        </w:rPr>
        <w:t>甲方：北京市延庆区农业农村局</w:t>
      </w:r>
    </w:p>
    <w:p>
      <w:pPr>
        <w:spacing w:line="360" w:lineRule="auto"/>
        <w:ind w:firstLine="480" w:firstLineChars="200"/>
        <w:rPr>
          <w:rFonts w:ascii="宋体" w:hAnsi="宋体"/>
          <w:kern w:val="0"/>
          <w:sz w:val="24"/>
        </w:rPr>
      </w:pPr>
      <w:r>
        <w:rPr>
          <w:rFonts w:hint="eastAsia" w:ascii="宋体" w:hAnsi="宋体"/>
          <w:kern w:val="0"/>
          <w:sz w:val="24"/>
        </w:rPr>
        <w:t>法定代表人：</w:t>
      </w:r>
    </w:p>
    <w:p>
      <w:pPr>
        <w:spacing w:line="360" w:lineRule="auto"/>
        <w:ind w:firstLine="480" w:firstLineChars="200"/>
        <w:rPr>
          <w:rFonts w:ascii="宋体" w:hAnsi="宋体"/>
          <w:kern w:val="0"/>
          <w:sz w:val="24"/>
        </w:rPr>
      </w:pPr>
      <w:r>
        <w:rPr>
          <w:rFonts w:hint="eastAsia" w:ascii="宋体" w:hAnsi="宋体"/>
          <w:kern w:val="0"/>
          <w:sz w:val="24"/>
        </w:rPr>
        <w:t>地址：</w:t>
      </w:r>
    </w:p>
    <w:p>
      <w:pPr>
        <w:spacing w:line="360" w:lineRule="auto"/>
        <w:ind w:firstLine="480" w:firstLineChars="200"/>
        <w:rPr>
          <w:rFonts w:ascii="宋体" w:hAnsi="宋体"/>
          <w:kern w:val="0"/>
          <w:sz w:val="24"/>
        </w:rPr>
      </w:pPr>
      <w:r>
        <w:rPr>
          <w:rFonts w:hint="eastAsia" w:ascii="宋体" w:hAnsi="宋体"/>
          <w:kern w:val="0"/>
          <w:sz w:val="24"/>
        </w:rPr>
        <w:t>联系电话：</w:t>
      </w:r>
    </w:p>
    <w:p>
      <w:pPr>
        <w:spacing w:line="360" w:lineRule="auto"/>
        <w:ind w:firstLine="480" w:firstLineChars="200"/>
        <w:rPr>
          <w:rFonts w:ascii="宋体" w:hAnsi="宋体"/>
          <w:kern w:val="0"/>
          <w:sz w:val="24"/>
        </w:rPr>
      </w:pPr>
      <w:r>
        <w:rPr>
          <w:rFonts w:hint="eastAsia" w:ascii="宋体" w:hAnsi="宋体"/>
          <w:kern w:val="0"/>
          <w:sz w:val="24"/>
        </w:rPr>
        <w:t>乙方：</w:t>
      </w:r>
    </w:p>
    <w:p>
      <w:pPr>
        <w:spacing w:line="360" w:lineRule="auto"/>
        <w:ind w:firstLine="480" w:firstLineChars="200"/>
        <w:rPr>
          <w:rFonts w:ascii="宋体" w:hAnsi="宋体"/>
          <w:kern w:val="0"/>
          <w:sz w:val="24"/>
        </w:rPr>
      </w:pPr>
      <w:r>
        <w:rPr>
          <w:rFonts w:hint="eastAsia" w:ascii="宋体" w:hAnsi="宋体"/>
          <w:kern w:val="0"/>
          <w:sz w:val="24"/>
        </w:rPr>
        <w:t>法定代表人：</w:t>
      </w:r>
    </w:p>
    <w:p>
      <w:pPr>
        <w:spacing w:line="360" w:lineRule="auto"/>
        <w:ind w:firstLine="480" w:firstLineChars="200"/>
        <w:rPr>
          <w:rFonts w:ascii="宋体" w:hAnsi="宋体"/>
          <w:kern w:val="0"/>
          <w:sz w:val="24"/>
        </w:rPr>
      </w:pPr>
      <w:r>
        <w:rPr>
          <w:rFonts w:hint="eastAsia" w:ascii="宋体" w:hAnsi="宋体"/>
          <w:kern w:val="0"/>
          <w:sz w:val="24"/>
        </w:rPr>
        <w:t>地址：</w:t>
      </w:r>
    </w:p>
    <w:p>
      <w:pPr>
        <w:spacing w:line="360" w:lineRule="auto"/>
        <w:ind w:firstLine="480" w:firstLineChars="200"/>
        <w:rPr>
          <w:rFonts w:ascii="宋体" w:hAnsi="宋体"/>
          <w:kern w:val="0"/>
          <w:sz w:val="24"/>
        </w:rPr>
      </w:pPr>
      <w:r>
        <w:rPr>
          <w:rFonts w:hint="eastAsia" w:ascii="宋体" w:hAnsi="宋体"/>
          <w:kern w:val="0"/>
          <w:sz w:val="24"/>
        </w:rPr>
        <w:t>联系电话：</w:t>
      </w:r>
    </w:p>
    <w:p>
      <w:pPr>
        <w:spacing w:line="360" w:lineRule="auto"/>
        <w:ind w:firstLine="480" w:firstLineChars="200"/>
        <w:rPr>
          <w:rFonts w:ascii="宋体" w:hAnsi="宋体"/>
          <w:kern w:val="0"/>
          <w:sz w:val="24"/>
        </w:rPr>
      </w:pPr>
      <w:r>
        <w:rPr>
          <w:rFonts w:hint="eastAsia" w:ascii="宋体" w:hAnsi="宋体"/>
          <w:kern w:val="0"/>
          <w:sz w:val="24"/>
        </w:rPr>
        <w:t>鉴于：</w:t>
      </w:r>
    </w:p>
    <w:p>
      <w:pPr>
        <w:spacing w:line="360" w:lineRule="auto"/>
        <w:ind w:left="105" w:leftChars="50" w:firstLine="360" w:firstLineChars="150"/>
        <w:rPr>
          <w:rFonts w:ascii="宋体" w:hAnsi="宋体"/>
          <w:kern w:val="0"/>
          <w:sz w:val="24"/>
        </w:rPr>
      </w:pPr>
      <w:r>
        <w:rPr>
          <w:rFonts w:hint="eastAsia" w:ascii="宋体" w:hAnsi="宋体"/>
          <w:kern w:val="0"/>
          <w:sz w:val="24"/>
          <w:u w:val="single"/>
        </w:rPr>
        <w:t>北京市延庆区农业农村局</w:t>
      </w:r>
      <w:r>
        <w:rPr>
          <w:rFonts w:ascii="宋体" w:hAnsi="宋体"/>
          <w:kern w:val="0"/>
          <w:sz w:val="24"/>
        </w:rPr>
        <w:t>(</w:t>
      </w:r>
      <w:r>
        <w:rPr>
          <w:rFonts w:hint="eastAsia" w:ascii="宋体" w:hAnsi="宋体"/>
          <w:kern w:val="0"/>
          <w:sz w:val="24"/>
        </w:rPr>
        <w:t>甲方)就</w:t>
      </w:r>
      <w:r>
        <w:rPr>
          <w:rFonts w:hint="eastAsia" w:ascii="宋体" w:hAnsi="宋体"/>
          <w:kern w:val="0"/>
          <w:sz w:val="24"/>
          <w:u w:val="single"/>
        </w:rPr>
        <w:t>2023年延庆区农村地区村庄冬季清洁取暖项目质保期外设备运维服务项目</w:t>
      </w:r>
      <w:r>
        <w:rPr>
          <w:rFonts w:ascii="宋体" w:hAnsi="宋体"/>
          <w:kern w:val="0"/>
          <w:sz w:val="24"/>
        </w:rPr>
        <w:t xml:space="preserve"> (</w:t>
      </w:r>
      <w:r>
        <w:rPr>
          <w:rFonts w:hint="eastAsia" w:ascii="宋体" w:hAnsi="宋体"/>
          <w:kern w:val="0"/>
          <w:sz w:val="24"/>
        </w:rPr>
        <w:t>项目名称</w:t>
      </w:r>
      <w:r>
        <w:rPr>
          <w:rFonts w:ascii="宋体" w:hAnsi="宋体"/>
          <w:kern w:val="0"/>
          <w:sz w:val="24"/>
        </w:rPr>
        <w:t>)</w:t>
      </w:r>
      <w:r>
        <w:rPr>
          <w:rFonts w:hint="eastAsia" w:ascii="宋体" w:hAnsi="宋体"/>
          <w:kern w:val="0"/>
          <w:sz w:val="24"/>
        </w:rPr>
        <w:t>经</w:t>
      </w:r>
      <w:r>
        <w:rPr>
          <w:rFonts w:hint="eastAsia" w:ascii="宋体" w:hAnsi="宋体"/>
          <w:kern w:val="0"/>
          <w:sz w:val="24"/>
          <w:u w:val="single"/>
        </w:rPr>
        <w:t xml:space="preserve">               </w:t>
      </w:r>
      <w:r>
        <w:rPr>
          <w:rFonts w:ascii="宋体" w:hAnsi="宋体"/>
          <w:kern w:val="0"/>
          <w:sz w:val="24"/>
        </w:rPr>
        <w:t>(</w:t>
      </w:r>
      <w:r>
        <w:rPr>
          <w:rFonts w:hint="eastAsia" w:ascii="宋体" w:hAnsi="宋体"/>
          <w:kern w:val="0"/>
          <w:sz w:val="24"/>
        </w:rPr>
        <w:t>招标采购单位</w:t>
      </w:r>
      <w:r>
        <w:rPr>
          <w:rFonts w:ascii="宋体" w:hAnsi="宋体"/>
          <w:kern w:val="0"/>
          <w:sz w:val="24"/>
        </w:rPr>
        <w:t>)</w:t>
      </w:r>
      <w:r>
        <w:rPr>
          <w:rFonts w:hint="eastAsia" w:ascii="宋体" w:hAnsi="宋体"/>
          <w:kern w:val="0"/>
          <w:sz w:val="24"/>
        </w:rPr>
        <w:t>进行竞争性磋商采购。经评标委员会评定</w:t>
      </w:r>
      <w:r>
        <w:rPr>
          <w:rFonts w:hint="eastAsia" w:ascii="宋体" w:hAnsi="宋体"/>
          <w:kern w:val="0"/>
          <w:sz w:val="24"/>
          <w:u w:val="single"/>
        </w:rPr>
        <w:t xml:space="preserve">                     </w:t>
      </w:r>
      <w:r>
        <w:rPr>
          <w:rFonts w:ascii="宋体" w:hAnsi="宋体"/>
          <w:kern w:val="0"/>
          <w:sz w:val="24"/>
        </w:rPr>
        <w:t>(</w:t>
      </w:r>
      <w:r>
        <w:rPr>
          <w:rFonts w:hint="eastAsia" w:ascii="宋体" w:hAnsi="宋体"/>
          <w:kern w:val="0"/>
          <w:sz w:val="24"/>
        </w:rPr>
        <w:t>乙方</w:t>
      </w:r>
      <w:r>
        <w:rPr>
          <w:rFonts w:ascii="宋体" w:hAnsi="宋体"/>
          <w:kern w:val="0"/>
          <w:sz w:val="24"/>
        </w:rPr>
        <w:t>)</w:t>
      </w:r>
      <w:r>
        <w:rPr>
          <w:rFonts w:hint="eastAsia" w:ascii="宋体" w:hAnsi="宋体"/>
          <w:kern w:val="0"/>
          <w:sz w:val="24"/>
        </w:rPr>
        <w:t>为中标人。</w:t>
      </w:r>
    </w:p>
    <w:p>
      <w:pPr>
        <w:spacing w:line="360" w:lineRule="auto"/>
        <w:ind w:left="105" w:leftChars="50"/>
        <w:rPr>
          <w:rFonts w:ascii="宋体" w:hAnsi="宋体"/>
          <w:kern w:val="0"/>
          <w:sz w:val="24"/>
        </w:rPr>
      </w:pPr>
      <w:r>
        <w:rPr>
          <w:rFonts w:hint="eastAsia" w:ascii="宋体" w:hAnsi="宋体"/>
          <w:kern w:val="0"/>
          <w:sz w:val="24"/>
        </w:rPr>
        <w:t xml:space="preserve">   根据《中华人民共和国政府采购法》、《中华人民共和国招标投标法》、《中华人民共和国民法典》等有关规定，经甲乙双方友好协商，达成如下一致意见，供双方信守：</w:t>
      </w:r>
    </w:p>
    <w:p>
      <w:pPr>
        <w:spacing w:line="360" w:lineRule="auto"/>
        <w:ind w:left="105" w:leftChars="50"/>
        <w:rPr>
          <w:rFonts w:ascii="宋体" w:hAnsi="宋体"/>
          <w:kern w:val="0"/>
          <w:sz w:val="24"/>
        </w:rPr>
      </w:pPr>
      <w:r>
        <w:rPr>
          <w:rFonts w:hint="eastAsia" w:ascii="宋体" w:hAnsi="宋体"/>
          <w:kern w:val="0"/>
          <w:sz w:val="24"/>
        </w:rPr>
        <w:t xml:space="preserve">   一、基本内容</w:t>
      </w:r>
    </w:p>
    <w:p>
      <w:pPr>
        <w:spacing w:line="360" w:lineRule="auto"/>
        <w:ind w:left="105" w:leftChars="50" w:firstLine="360" w:firstLineChars="150"/>
        <w:rPr>
          <w:rFonts w:ascii="宋体" w:hAnsi="宋体"/>
          <w:kern w:val="0"/>
          <w:sz w:val="24"/>
        </w:rPr>
      </w:pPr>
      <w:r>
        <w:rPr>
          <w:rFonts w:hint="eastAsia" w:ascii="宋体" w:hAnsi="宋体"/>
          <w:kern w:val="0"/>
          <w:sz w:val="24"/>
        </w:rPr>
        <w:t>1、本合同服务期内，乙方是为甲方提供服务的合法供应商。</w:t>
      </w:r>
    </w:p>
    <w:p>
      <w:pPr>
        <w:spacing w:line="360" w:lineRule="auto"/>
        <w:ind w:left="105" w:leftChars="50" w:firstLine="360" w:firstLineChars="150"/>
        <w:rPr>
          <w:rFonts w:ascii="宋体" w:hAnsi="宋体" w:cs="等线"/>
          <w:sz w:val="24"/>
          <w:highlight w:val="yellow"/>
        </w:rPr>
      </w:pPr>
      <w:r>
        <w:rPr>
          <w:rFonts w:hint="eastAsia" w:ascii="宋体" w:hAnsi="宋体"/>
          <w:kern w:val="0"/>
          <w:sz w:val="24"/>
        </w:rPr>
        <w:t>2、</w:t>
      </w:r>
      <w:r>
        <w:rPr>
          <w:rFonts w:hint="eastAsia" w:ascii="宋体" w:hAnsi="宋体"/>
          <w:sz w:val="24"/>
        </w:rPr>
        <w:t>乙方为甲方提供</w:t>
      </w:r>
      <w:r>
        <w:rPr>
          <w:rFonts w:hint="eastAsia" w:ascii="宋体" w:hAnsi="宋体"/>
          <w:sz w:val="24"/>
          <w:u w:val="single"/>
        </w:rPr>
        <w:t xml:space="preserve"> </w:t>
      </w:r>
      <w:r>
        <w:rPr>
          <w:rFonts w:hint="eastAsia" w:ascii="宋体" w:hAnsi="宋体"/>
          <w:kern w:val="0"/>
          <w:sz w:val="24"/>
          <w:u w:val="single"/>
        </w:rPr>
        <w:t xml:space="preserve">                           </w:t>
      </w:r>
      <w:r>
        <w:rPr>
          <w:rFonts w:hint="eastAsia" w:ascii="宋体" w:hAnsi="宋体"/>
          <w:kern w:val="0"/>
          <w:sz w:val="24"/>
        </w:rPr>
        <w:t xml:space="preserve">工作 </w:t>
      </w:r>
      <w:r>
        <w:t xml:space="preserve"> </w:t>
      </w:r>
    </w:p>
    <w:p>
      <w:pPr>
        <w:spacing w:line="360" w:lineRule="auto"/>
        <w:ind w:firstLine="480" w:firstLineChars="200"/>
        <w:rPr>
          <w:rFonts w:ascii="宋体" w:hAnsi="宋体" w:cs="仿宋"/>
          <w:color w:val="000000"/>
          <w:kern w:val="0"/>
          <w:sz w:val="24"/>
          <w:shd w:val="clear" w:color="auto" w:fill="FFFFFF"/>
        </w:rPr>
      </w:pPr>
      <w:r>
        <w:rPr>
          <w:rFonts w:hint="eastAsia" w:ascii="宋体" w:hAnsi="宋体" w:cs="仿宋"/>
          <w:color w:val="000000"/>
          <w:kern w:val="0"/>
          <w:sz w:val="24"/>
          <w:shd w:val="clear" w:color="auto" w:fill="FFFFFF"/>
        </w:rPr>
        <w:t>3、乙方应提供符合甲方要求的服务人员，按照甲方的实际需求提供以下服务（具体服务内容）：</w:t>
      </w:r>
    </w:p>
    <w:p>
      <w:pPr>
        <w:spacing w:line="360" w:lineRule="auto"/>
        <w:ind w:firstLine="480" w:firstLineChars="200"/>
        <w:rPr>
          <w:rFonts w:ascii="宋体" w:hAnsi="宋体" w:cs="仿宋"/>
          <w:color w:val="000000"/>
          <w:kern w:val="0"/>
          <w:sz w:val="24"/>
          <w:shd w:val="clear" w:color="auto" w:fill="FFFFFF"/>
        </w:rPr>
      </w:pPr>
      <w:r>
        <w:rPr>
          <w:rFonts w:hint="eastAsia" w:ascii="宋体" w:hAnsi="宋体" w:cs="仿宋"/>
          <w:color w:val="000000"/>
          <w:kern w:val="0"/>
          <w:sz w:val="24"/>
          <w:shd w:val="clear" w:color="auto" w:fill="FFFFFF"/>
        </w:rPr>
        <w:t xml:space="preserve">负责延庆区农村地区村庄冬季清洁取暖项目质保期外设备整体运维服务，其中包含设备巡检、设备运行维护、设备维修、供暖期7天24小时设备突发故障应急维修服务等内容（具体服务内容以数字化运维要求以招标文件采购需求内容为准）。     </w:t>
      </w:r>
    </w:p>
    <w:p>
      <w:pPr>
        <w:spacing w:line="360" w:lineRule="auto"/>
        <w:ind w:left="105" w:leftChars="50" w:firstLine="360" w:firstLineChars="150"/>
        <w:rPr>
          <w:rFonts w:ascii="宋体" w:hAnsi="宋体"/>
          <w:kern w:val="0"/>
          <w:sz w:val="24"/>
        </w:rPr>
      </w:pPr>
      <w:r>
        <w:rPr>
          <w:rFonts w:hint="eastAsia" w:ascii="宋体" w:hAnsi="宋体"/>
          <w:kern w:val="0"/>
          <w:sz w:val="24"/>
        </w:rPr>
        <w:t>二、甲方的权利和义务</w:t>
      </w:r>
    </w:p>
    <w:p>
      <w:pPr>
        <w:spacing w:line="360" w:lineRule="auto"/>
        <w:ind w:left="105" w:leftChars="50" w:firstLine="360" w:firstLineChars="150"/>
        <w:rPr>
          <w:rFonts w:ascii="宋体" w:hAnsi="宋体"/>
          <w:kern w:val="0"/>
          <w:sz w:val="24"/>
        </w:rPr>
      </w:pPr>
      <w:r>
        <w:rPr>
          <w:rFonts w:hint="eastAsia" w:ascii="宋体" w:hAnsi="宋体"/>
          <w:kern w:val="0"/>
          <w:sz w:val="24"/>
        </w:rPr>
        <w:t>1、有权根据自身需求，要求乙方提供服务。</w:t>
      </w:r>
    </w:p>
    <w:p>
      <w:pPr>
        <w:spacing w:line="360" w:lineRule="auto"/>
        <w:ind w:left="105" w:leftChars="50" w:firstLine="360" w:firstLineChars="150"/>
        <w:rPr>
          <w:rFonts w:ascii="宋体" w:hAnsi="宋体"/>
          <w:kern w:val="0"/>
          <w:sz w:val="24"/>
        </w:rPr>
      </w:pPr>
      <w:r>
        <w:rPr>
          <w:rFonts w:hint="eastAsia" w:ascii="宋体" w:hAnsi="宋体"/>
          <w:kern w:val="0"/>
          <w:sz w:val="24"/>
        </w:rPr>
        <w:t>2、有权对乙方的服务、管理情况进行监督、检查。</w:t>
      </w:r>
    </w:p>
    <w:p>
      <w:pPr>
        <w:spacing w:line="360" w:lineRule="auto"/>
        <w:ind w:left="105" w:leftChars="50" w:firstLine="360" w:firstLineChars="150"/>
        <w:rPr>
          <w:rFonts w:ascii="宋体" w:hAnsi="宋体"/>
          <w:kern w:val="0"/>
          <w:sz w:val="24"/>
        </w:rPr>
      </w:pPr>
      <w:r>
        <w:rPr>
          <w:rFonts w:hint="eastAsia" w:ascii="宋体" w:hAnsi="宋体"/>
          <w:kern w:val="0"/>
          <w:sz w:val="24"/>
        </w:rPr>
        <w:t>3、有权对服务质量进行监督和检查，对发现的问题进行调查和处理。</w:t>
      </w:r>
    </w:p>
    <w:p>
      <w:pPr>
        <w:spacing w:line="360" w:lineRule="auto"/>
        <w:ind w:left="105" w:leftChars="50" w:firstLine="360" w:firstLineChars="150"/>
        <w:rPr>
          <w:rFonts w:ascii="宋体" w:hAnsi="宋体"/>
          <w:kern w:val="0"/>
          <w:sz w:val="24"/>
        </w:rPr>
      </w:pPr>
      <w:r>
        <w:rPr>
          <w:rFonts w:hint="eastAsia" w:ascii="宋体" w:hAnsi="宋体"/>
          <w:kern w:val="0"/>
          <w:sz w:val="24"/>
        </w:rPr>
        <w:t>4、 因乙方违反合同规定给甲方造成损失时，有权要求乙方赔偿损失。</w:t>
      </w:r>
    </w:p>
    <w:p>
      <w:pPr>
        <w:spacing w:line="360" w:lineRule="auto"/>
        <w:ind w:left="105" w:leftChars="50"/>
        <w:rPr>
          <w:rFonts w:ascii="宋体" w:hAnsi="宋体"/>
          <w:kern w:val="0"/>
          <w:sz w:val="24"/>
        </w:rPr>
      </w:pPr>
      <w:r>
        <w:rPr>
          <w:rFonts w:hint="eastAsia" w:ascii="宋体" w:hAnsi="宋体"/>
          <w:kern w:val="0"/>
          <w:sz w:val="24"/>
        </w:rPr>
        <w:t xml:space="preserve">   三、乙方的权利和义务</w:t>
      </w:r>
    </w:p>
    <w:p>
      <w:pPr>
        <w:spacing w:line="360" w:lineRule="auto"/>
        <w:ind w:left="105" w:leftChars="50" w:firstLine="360" w:firstLineChars="150"/>
        <w:rPr>
          <w:rFonts w:ascii="宋体" w:hAnsi="宋体"/>
          <w:kern w:val="0"/>
          <w:sz w:val="24"/>
        </w:rPr>
      </w:pPr>
      <w:r>
        <w:rPr>
          <w:rFonts w:hint="eastAsia" w:ascii="宋体" w:hAnsi="宋体"/>
          <w:kern w:val="0"/>
          <w:sz w:val="24"/>
        </w:rPr>
        <w:t xml:space="preserve">1、乙方有权拒绝甲方提出的除服务和乙方承诺以外的其它要求。  </w:t>
      </w:r>
    </w:p>
    <w:p>
      <w:pPr>
        <w:spacing w:line="360" w:lineRule="auto"/>
        <w:ind w:left="105" w:leftChars="50" w:firstLine="360" w:firstLineChars="150"/>
        <w:rPr>
          <w:rFonts w:ascii="宋体" w:hAnsi="宋体"/>
          <w:kern w:val="0"/>
          <w:sz w:val="24"/>
        </w:rPr>
      </w:pPr>
      <w:r>
        <w:rPr>
          <w:rFonts w:hint="eastAsia" w:ascii="宋体" w:hAnsi="宋体"/>
          <w:kern w:val="0"/>
          <w:sz w:val="24"/>
        </w:rPr>
        <w:t>2、严格执行国家的法律、法规，守法经营，自觉维护甲方的利益。</w:t>
      </w:r>
    </w:p>
    <w:p>
      <w:pPr>
        <w:spacing w:line="360" w:lineRule="auto"/>
        <w:ind w:left="105" w:leftChars="50" w:firstLine="360" w:firstLineChars="150"/>
        <w:rPr>
          <w:rFonts w:ascii="宋体" w:hAnsi="宋体"/>
          <w:kern w:val="0"/>
          <w:sz w:val="24"/>
        </w:rPr>
      </w:pPr>
      <w:r>
        <w:rPr>
          <w:rFonts w:hint="eastAsia" w:ascii="宋体" w:hAnsi="宋体"/>
          <w:kern w:val="0"/>
          <w:sz w:val="24"/>
        </w:rPr>
        <w:t>3、加强内部管理，提高服务质量，按照具体合同的有关规定开展服务，保证不发生问题。</w:t>
      </w:r>
    </w:p>
    <w:p>
      <w:pPr>
        <w:spacing w:line="360" w:lineRule="auto"/>
        <w:ind w:left="105" w:leftChars="50" w:firstLine="360" w:firstLineChars="150"/>
        <w:rPr>
          <w:rFonts w:ascii="宋体" w:hAnsi="宋体"/>
          <w:kern w:val="0"/>
          <w:sz w:val="24"/>
        </w:rPr>
      </w:pPr>
      <w:r>
        <w:rPr>
          <w:rFonts w:hint="eastAsia" w:ascii="宋体" w:hAnsi="宋体"/>
          <w:kern w:val="0"/>
          <w:sz w:val="24"/>
        </w:rPr>
        <w:t>4、乙方应接受甲方对其提供服务情况进行的监督和检查，并应及时按照甲方要求对所提供的服务进行改进或调整，使服务质量符合甲方要求。</w:t>
      </w:r>
    </w:p>
    <w:p>
      <w:pPr>
        <w:spacing w:line="360" w:lineRule="auto"/>
        <w:ind w:left="105" w:leftChars="50" w:firstLine="360" w:firstLineChars="150"/>
        <w:rPr>
          <w:rFonts w:ascii="宋体" w:hAnsi="宋体"/>
          <w:kern w:val="0"/>
          <w:sz w:val="24"/>
        </w:rPr>
      </w:pPr>
      <w:r>
        <w:rPr>
          <w:rFonts w:hint="eastAsia" w:ascii="宋体" w:hAnsi="宋体"/>
          <w:kern w:val="0"/>
          <w:sz w:val="24"/>
        </w:rPr>
        <w:t>5、 建立健全保密制度。对所有服务的内容，都要给予保密，做到服务内容不外传。否则对因此而产生的一切后果，承担经济赔偿及法律责任。</w:t>
      </w:r>
    </w:p>
    <w:p>
      <w:pPr>
        <w:spacing w:line="360" w:lineRule="auto"/>
        <w:ind w:left="105" w:leftChars="50" w:firstLine="360" w:firstLineChars="150"/>
        <w:rPr>
          <w:rFonts w:ascii="宋体" w:hAnsi="宋体"/>
          <w:kern w:val="0"/>
          <w:sz w:val="24"/>
        </w:rPr>
      </w:pPr>
      <w:r>
        <w:rPr>
          <w:rFonts w:hint="eastAsia" w:ascii="宋体" w:hAnsi="宋体"/>
          <w:kern w:val="0"/>
          <w:sz w:val="24"/>
        </w:rPr>
        <w:t>6、 乙方保证其向甲方提供的服务不存在任何侵犯第三方著作权、商标权、专利权及其他合法权益的情形，否则乙方应赔偿因此给甲方造成的全部损失。</w:t>
      </w:r>
    </w:p>
    <w:p>
      <w:pPr>
        <w:tabs>
          <w:tab w:val="left" w:pos="425"/>
        </w:tabs>
        <w:adjustRightInd w:val="0"/>
        <w:spacing w:line="360" w:lineRule="auto"/>
        <w:ind w:left="17" w:leftChars="8" w:firstLine="480" w:firstLineChars="200"/>
        <w:jc w:val="left"/>
        <w:textAlignment w:val="baseline"/>
        <w:rPr>
          <w:rFonts w:ascii="宋体" w:hAnsi="宋体"/>
          <w:kern w:val="0"/>
          <w:sz w:val="24"/>
        </w:rPr>
      </w:pPr>
      <w:r>
        <w:rPr>
          <w:rFonts w:hint="eastAsia" w:ascii="宋体" w:hAnsi="宋体"/>
          <w:kern w:val="0"/>
          <w:sz w:val="24"/>
        </w:rPr>
        <w:t>7、乙方应保证为甲方提供服务的员工具备提供本合同项下服务所需的相应资质和许可，并保证乙方人员在为甲方提供服务的过程中，严格服从甲方安排。</w:t>
      </w:r>
    </w:p>
    <w:p>
      <w:pPr>
        <w:tabs>
          <w:tab w:val="left" w:pos="425"/>
        </w:tabs>
        <w:adjustRightInd w:val="0"/>
        <w:spacing w:line="360" w:lineRule="auto"/>
        <w:ind w:left="17" w:leftChars="8" w:firstLine="480" w:firstLineChars="200"/>
        <w:jc w:val="left"/>
        <w:textAlignment w:val="baseline"/>
        <w:rPr>
          <w:rFonts w:ascii="宋体" w:hAnsi="宋体"/>
          <w:kern w:val="0"/>
          <w:sz w:val="24"/>
        </w:rPr>
      </w:pPr>
      <w:r>
        <w:rPr>
          <w:rFonts w:hint="eastAsia" w:ascii="宋体" w:hAnsi="宋体"/>
          <w:kern w:val="0"/>
          <w:sz w:val="24"/>
        </w:rPr>
        <w:t>8、如因乙方人员原因，给甲方或第三方造成人员人身伤害或财产损失的，乙方应承担赔偿责任。</w:t>
      </w:r>
    </w:p>
    <w:p>
      <w:pPr>
        <w:adjustRightInd w:val="0"/>
        <w:spacing w:line="360" w:lineRule="auto"/>
        <w:ind w:firstLine="434" w:firstLineChars="181"/>
        <w:jc w:val="left"/>
        <w:textAlignment w:val="baseline"/>
        <w:rPr>
          <w:rFonts w:ascii="宋体" w:hAnsi="宋体"/>
          <w:kern w:val="0"/>
          <w:sz w:val="24"/>
        </w:rPr>
      </w:pPr>
      <w:r>
        <w:rPr>
          <w:rFonts w:hint="eastAsia" w:ascii="宋体" w:hAnsi="宋体"/>
          <w:kern w:val="0"/>
          <w:sz w:val="24"/>
        </w:rPr>
        <w:t>9、未经甲方的书面许可，乙方不得以任何形式将其在本合同项下的权利义务转让给任何第三方。</w:t>
      </w:r>
    </w:p>
    <w:p>
      <w:pPr>
        <w:tabs>
          <w:tab w:val="left" w:pos="425"/>
        </w:tabs>
        <w:adjustRightInd w:val="0"/>
        <w:spacing w:line="360" w:lineRule="auto"/>
        <w:ind w:left="-27" w:leftChars="-13" w:firstLine="480" w:firstLineChars="200"/>
        <w:jc w:val="left"/>
        <w:textAlignment w:val="baseline"/>
        <w:rPr>
          <w:rFonts w:ascii="宋体" w:hAnsi="宋体"/>
          <w:kern w:val="0"/>
          <w:sz w:val="24"/>
        </w:rPr>
      </w:pPr>
      <w:r>
        <w:rPr>
          <w:rFonts w:hint="eastAsia" w:ascii="宋体" w:hAnsi="宋体"/>
          <w:kern w:val="0"/>
          <w:sz w:val="24"/>
        </w:rPr>
        <w:t>10、遵循诚实信用原则，为甲方提供优质服务。</w:t>
      </w:r>
    </w:p>
    <w:p>
      <w:pPr>
        <w:spacing w:line="360" w:lineRule="auto"/>
        <w:ind w:left="105" w:leftChars="50" w:firstLine="360" w:firstLineChars="150"/>
        <w:rPr>
          <w:rFonts w:ascii="宋体" w:hAnsi="宋体"/>
          <w:kern w:val="0"/>
          <w:sz w:val="24"/>
        </w:rPr>
      </w:pPr>
      <w:r>
        <w:rPr>
          <w:rFonts w:hint="eastAsia" w:ascii="宋体" w:hAnsi="宋体"/>
          <w:kern w:val="0"/>
          <w:sz w:val="24"/>
        </w:rPr>
        <w:t>四、服务期限</w:t>
      </w:r>
    </w:p>
    <w:p>
      <w:pPr>
        <w:spacing w:line="360" w:lineRule="auto"/>
        <w:ind w:left="105" w:leftChars="50" w:firstLine="360" w:firstLineChars="150"/>
        <w:rPr>
          <w:rFonts w:ascii="宋体" w:hAnsi="宋体"/>
          <w:kern w:val="0"/>
          <w:sz w:val="24"/>
        </w:rPr>
      </w:pPr>
      <w:r>
        <w:rPr>
          <w:rFonts w:hint="eastAsia" w:ascii="宋体" w:hAnsi="宋体"/>
          <w:kern w:val="0"/>
          <w:sz w:val="24"/>
        </w:rPr>
        <w:t>本合同服务期限为：</w:t>
      </w:r>
      <w:r>
        <w:rPr>
          <w:rFonts w:hint="eastAsia" w:ascii="宋体" w:hAnsi="宋体"/>
          <w:kern w:val="0"/>
          <w:sz w:val="24"/>
          <w:u w:val="single"/>
        </w:rPr>
        <w:t xml:space="preserve"> 自服务合同签订日期为期一年  </w:t>
      </w:r>
      <w:r>
        <w:rPr>
          <w:rFonts w:hint="eastAsia" w:ascii="宋体" w:hAnsi="宋体"/>
          <w:kern w:val="0"/>
          <w:sz w:val="24"/>
        </w:rPr>
        <w:t>。</w:t>
      </w:r>
    </w:p>
    <w:p>
      <w:pPr>
        <w:spacing w:line="360" w:lineRule="auto"/>
        <w:ind w:left="105" w:leftChars="50" w:firstLine="360" w:firstLineChars="150"/>
        <w:rPr>
          <w:rFonts w:ascii="宋体" w:hAnsi="宋体"/>
          <w:kern w:val="0"/>
          <w:sz w:val="24"/>
        </w:rPr>
      </w:pPr>
      <w:r>
        <w:rPr>
          <w:rFonts w:hint="eastAsia" w:ascii="宋体" w:hAnsi="宋体"/>
          <w:kern w:val="0"/>
          <w:sz w:val="24"/>
        </w:rPr>
        <w:t>五、违约责任</w:t>
      </w:r>
    </w:p>
    <w:p>
      <w:pPr>
        <w:spacing w:line="360" w:lineRule="auto"/>
        <w:ind w:left="105" w:leftChars="50" w:firstLine="360" w:firstLineChars="150"/>
        <w:rPr>
          <w:rFonts w:ascii="宋体" w:hAnsi="宋体"/>
          <w:kern w:val="0"/>
          <w:sz w:val="24"/>
        </w:rPr>
      </w:pPr>
      <w:r>
        <w:rPr>
          <w:rFonts w:hint="eastAsia" w:ascii="宋体" w:hAnsi="宋体"/>
          <w:kern w:val="0"/>
          <w:sz w:val="24"/>
        </w:rPr>
        <w:t>1、乙方违反本合同第一条第2款约定，未与甲方在规定时间内签订服务合同并提供服务的，逾期不超过15日（含15日）的，每逾期1日，应向甲方支付服务合同总价款</w:t>
      </w:r>
      <w:r>
        <w:rPr>
          <w:rFonts w:hint="eastAsia" w:ascii="宋体" w:hAnsi="宋体"/>
          <w:kern w:val="0"/>
          <w:sz w:val="24"/>
          <w:u w:val="single"/>
        </w:rPr>
        <w:t xml:space="preserve"> 0.5%</w:t>
      </w:r>
      <w:r>
        <w:rPr>
          <w:rFonts w:hint="eastAsia" w:ascii="宋体" w:hAnsi="宋体"/>
          <w:kern w:val="0"/>
          <w:sz w:val="24"/>
        </w:rPr>
        <w:t>的违约金；逾期超过15日，甲方有权解除本合同，并取消乙方供应商资格，同时，乙方应向甲方支付服务合同总价款</w:t>
      </w:r>
      <w:r>
        <w:rPr>
          <w:rFonts w:hint="eastAsia" w:ascii="宋体" w:hAnsi="宋体"/>
          <w:kern w:val="0"/>
          <w:sz w:val="24"/>
          <w:u w:val="single"/>
        </w:rPr>
        <w:t>10%</w:t>
      </w:r>
      <w:r>
        <w:rPr>
          <w:rFonts w:hint="eastAsia" w:ascii="宋体" w:hAnsi="宋体"/>
          <w:kern w:val="0"/>
          <w:sz w:val="24"/>
        </w:rPr>
        <w:t>的违约金。如该违约金不足以弥补甲方损失的，甲方有权向乙方继续追偿。</w:t>
      </w:r>
    </w:p>
    <w:p>
      <w:pPr>
        <w:spacing w:line="360" w:lineRule="auto"/>
        <w:ind w:left="105" w:leftChars="50" w:firstLine="360" w:firstLineChars="150"/>
        <w:rPr>
          <w:rFonts w:ascii="宋体" w:hAnsi="宋体"/>
          <w:kern w:val="0"/>
          <w:sz w:val="24"/>
        </w:rPr>
      </w:pPr>
      <w:r>
        <w:rPr>
          <w:rFonts w:hint="eastAsia" w:ascii="宋体" w:hAnsi="宋体"/>
          <w:kern w:val="0"/>
          <w:sz w:val="24"/>
        </w:rPr>
        <w:t>2、任何一方违反本合同其他约定的，守约方有权要求违约方支付服务合同总价款</w:t>
      </w:r>
      <w:r>
        <w:rPr>
          <w:rFonts w:ascii="宋体" w:hAnsi="宋体"/>
          <w:kern w:val="0"/>
          <w:sz w:val="24"/>
          <w:u w:val="single"/>
        </w:rPr>
        <w:t>20</w:t>
      </w:r>
      <w:r>
        <w:rPr>
          <w:rFonts w:hint="eastAsia" w:ascii="宋体" w:hAnsi="宋体"/>
          <w:kern w:val="0"/>
          <w:sz w:val="24"/>
          <w:u w:val="single"/>
        </w:rPr>
        <w:t>%</w:t>
      </w:r>
      <w:r>
        <w:rPr>
          <w:rFonts w:hint="eastAsia" w:ascii="宋体" w:hAnsi="宋体"/>
          <w:kern w:val="0"/>
          <w:sz w:val="24"/>
        </w:rPr>
        <w:t>的违约金，如违约金不足以弥补守约方损失的，守约方有权向违约方继续追偿。</w:t>
      </w:r>
    </w:p>
    <w:p>
      <w:pPr>
        <w:pStyle w:val="44"/>
        <w:ind w:firstLine="240"/>
      </w:pPr>
      <w:r>
        <w:rPr>
          <w:rFonts w:hint="eastAsia"/>
        </w:rPr>
        <w:t>六、成果及验收方式</w:t>
      </w:r>
    </w:p>
    <w:p>
      <w:pPr>
        <w:spacing w:line="360" w:lineRule="auto"/>
        <w:ind w:left="105" w:leftChars="50" w:firstLine="360" w:firstLineChars="150"/>
        <w:rPr>
          <w:rFonts w:ascii="宋体" w:hAnsi="宋体"/>
          <w:kern w:val="0"/>
          <w:sz w:val="24"/>
        </w:rPr>
      </w:pPr>
      <w:r>
        <w:rPr>
          <w:rFonts w:hint="eastAsia" w:ascii="宋体" w:hAnsi="宋体"/>
          <w:kern w:val="0"/>
          <w:sz w:val="24"/>
        </w:rPr>
        <w:t>1、成果（与招标</w:t>
      </w:r>
      <w:r>
        <w:rPr>
          <w:rFonts w:hint="eastAsia" w:ascii="宋体" w:hAnsi="宋体"/>
          <w:kern w:val="0"/>
          <w:sz w:val="24"/>
          <w:lang w:val="en-US" w:eastAsia="zh-CN"/>
        </w:rPr>
        <w:t>/采购</w:t>
      </w:r>
      <w:r>
        <w:rPr>
          <w:rFonts w:hint="eastAsia" w:ascii="宋体" w:hAnsi="宋体"/>
          <w:kern w:val="0"/>
          <w:sz w:val="24"/>
        </w:rPr>
        <w:t>文件一致）</w:t>
      </w:r>
    </w:p>
    <w:p>
      <w:pPr>
        <w:spacing w:line="360" w:lineRule="auto"/>
        <w:ind w:left="105" w:leftChars="50" w:firstLine="360" w:firstLineChars="150"/>
        <w:rPr>
          <w:rFonts w:ascii="宋体" w:hAnsi="宋体"/>
          <w:kern w:val="0"/>
          <w:sz w:val="24"/>
        </w:rPr>
      </w:pPr>
      <w:r>
        <w:rPr>
          <w:rFonts w:hint="eastAsia" w:ascii="宋体" w:hAnsi="宋体"/>
          <w:kern w:val="0"/>
          <w:sz w:val="24"/>
        </w:rPr>
        <w:t>2、验收（与招标</w:t>
      </w:r>
      <w:r>
        <w:rPr>
          <w:rFonts w:hint="eastAsia" w:ascii="宋体" w:hAnsi="宋体"/>
          <w:kern w:val="0"/>
          <w:sz w:val="24"/>
          <w:lang w:val="en-US" w:eastAsia="zh-CN"/>
        </w:rPr>
        <w:t>/采购</w:t>
      </w:r>
      <w:r>
        <w:rPr>
          <w:rFonts w:hint="eastAsia" w:ascii="宋体" w:hAnsi="宋体"/>
          <w:kern w:val="0"/>
          <w:sz w:val="24"/>
        </w:rPr>
        <w:t>文件一致）</w:t>
      </w:r>
    </w:p>
    <w:p>
      <w:pPr>
        <w:spacing w:line="360" w:lineRule="auto"/>
        <w:ind w:left="105" w:leftChars="50" w:firstLine="360" w:firstLineChars="150"/>
        <w:rPr>
          <w:rFonts w:ascii="宋体" w:hAnsi="宋体"/>
          <w:kern w:val="0"/>
          <w:sz w:val="24"/>
        </w:rPr>
      </w:pPr>
      <w:r>
        <w:rPr>
          <w:rFonts w:hint="eastAsia" w:ascii="宋体" w:hAnsi="宋体"/>
          <w:kern w:val="0"/>
          <w:sz w:val="24"/>
        </w:rPr>
        <w:t>（1）按照投标</w:t>
      </w:r>
      <w:r>
        <w:rPr>
          <w:rFonts w:hint="eastAsia" w:ascii="宋体" w:hAnsi="宋体"/>
          <w:kern w:val="0"/>
          <w:sz w:val="24"/>
          <w:lang w:val="en-US" w:eastAsia="zh-CN"/>
        </w:rPr>
        <w:t>/响应</w:t>
      </w:r>
      <w:r>
        <w:rPr>
          <w:rFonts w:hint="eastAsia" w:ascii="宋体" w:hAnsi="宋体"/>
          <w:kern w:val="0"/>
          <w:sz w:val="24"/>
        </w:rPr>
        <w:t>文件内的提供服务内容验收</w:t>
      </w:r>
    </w:p>
    <w:p>
      <w:pPr>
        <w:spacing w:line="360" w:lineRule="auto"/>
        <w:ind w:left="105" w:leftChars="50" w:firstLine="360" w:firstLineChars="150"/>
        <w:rPr>
          <w:rFonts w:ascii="宋体" w:hAnsi="宋体"/>
          <w:kern w:val="0"/>
          <w:sz w:val="24"/>
        </w:rPr>
      </w:pPr>
      <w:r>
        <w:rPr>
          <w:rFonts w:hint="eastAsia" w:ascii="宋体" w:hAnsi="宋体"/>
          <w:kern w:val="0"/>
          <w:sz w:val="24"/>
        </w:rPr>
        <w:t>（2）甲方自行组织验收</w:t>
      </w:r>
    </w:p>
    <w:p>
      <w:pPr>
        <w:spacing w:line="360" w:lineRule="auto"/>
        <w:ind w:left="105" w:leftChars="50" w:firstLine="360" w:firstLineChars="150"/>
        <w:rPr>
          <w:rFonts w:ascii="宋体" w:hAnsi="宋体"/>
          <w:kern w:val="0"/>
          <w:sz w:val="24"/>
        </w:rPr>
      </w:pPr>
      <w:r>
        <w:rPr>
          <w:rFonts w:hint="eastAsia" w:ascii="宋体" w:hAnsi="宋体"/>
          <w:kern w:val="0"/>
          <w:sz w:val="24"/>
        </w:rPr>
        <w:t>七、争议解决方式</w:t>
      </w:r>
    </w:p>
    <w:p>
      <w:pPr>
        <w:spacing w:line="360" w:lineRule="auto"/>
        <w:ind w:left="105" w:leftChars="50" w:firstLine="360" w:firstLineChars="150"/>
        <w:rPr>
          <w:rFonts w:ascii="宋体" w:hAnsi="宋体"/>
          <w:kern w:val="0"/>
          <w:sz w:val="24"/>
        </w:rPr>
      </w:pPr>
      <w:r>
        <w:rPr>
          <w:rFonts w:hint="eastAsia" w:ascii="宋体" w:hAnsi="宋体"/>
          <w:kern w:val="0"/>
          <w:sz w:val="24"/>
        </w:rPr>
        <w:t>甲、乙双方在履行合同过程中发生争议的，双方应协商解决，协商不成的，任何一方均可向甲方所在地北京市延庆区人民法院提起诉讼。</w:t>
      </w:r>
    </w:p>
    <w:p>
      <w:pPr>
        <w:spacing w:line="360" w:lineRule="auto"/>
        <w:ind w:left="105" w:leftChars="50" w:firstLine="360" w:firstLineChars="150"/>
        <w:rPr>
          <w:rFonts w:ascii="宋体" w:hAnsi="宋体"/>
          <w:kern w:val="0"/>
          <w:sz w:val="24"/>
        </w:rPr>
      </w:pPr>
      <w:r>
        <w:rPr>
          <w:rFonts w:hint="eastAsia" w:ascii="宋体" w:hAnsi="宋体"/>
          <w:kern w:val="0"/>
          <w:sz w:val="24"/>
        </w:rPr>
        <w:t>八、其他</w:t>
      </w:r>
    </w:p>
    <w:p>
      <w:pPr>
        <w:spacing w:line="360" w:lineRule="auto"/>
        <w:ind w:left="105" w:leftChars="50" w:firstLine="360" w:firstLineChars="150"/>
        <w:rPr>
          <w:rFonts w:ascii="宋体" w:hAnsi="宋体"/>
          <w:kern w:val="0"/>
          <w:sz w:val="24"/>
        </w:rPr>
      </w:pPr>
      <w:r>
        <w:rPr>
          <w:rFonts w:hint="eastAsia" w:ascii="宋体" w:hAnsi="宋体"/>
          <w:kern w:val="0"/>
          <w:sz w:val="24"/>
        </w:rPr>
        <w:t>1、下列文件作为本合同的组成部分：</w:t>
      </w:r>
    </w:p>
    <w:p>
      <w:pPr>
        <w:spacing w:line="360" w:lineRule="auto"/>
        <w:ind w:left="105" w:leftChars="50" w:firstLine="360" w:firstLineChars="150"/>
        <w:rPr>
          <w:rFonts w:ascii="宋体" w:hAnsi="宋体"/>
          <w:kern w:val="0"/>
          <w:sz w:val="24"/>
        </w:rPr>
      </w:pPr>
      <w:r>
        <w:rPr>
          <w:rFonts w:hint="eastAsia" w:ascii="宋体" w:hAnsi="宋体"/>
          <w:kern w:val="0"/>
          <w:sz w:val="24"/>
        </w:rPr>
        <w:t>（1）本合同条款</w:t>
      </w:r>
    </w:p>
    <w:p>
      <w:pPr>
        <w:spacing w:line="360" w:lineRule="auto"/>
        <w:ind w:left="105" w:leftChars="50" w:firstLine="360" w:firstLineChars="150"/>
        <w:rPr>
          <w:rFonts w:ascii="宋体" w:hAnsi="宋体"/>
          <w:kern w:val="0"/>
          <w:sz w:val="24"/>
        </w:rPr>
      </w:pPr>
      <w:r>
        <w:rPr>
          <w:rFonts w:hint="eastAsia" w:ascii="宋体" w:hAnsi="宋体"/>
          <w:kern w:val="0"/>
          <w:sz w:val="24"/>
        </w:rPr>
        <w:t>（2）中标</w:t>
      </w:r>
      <w:r>
        <w:rPr>
          <w:rFonts w:hint="eastAsia" w:ascii="宋体" w:hAnsi="宋体"/>
          <w:kern w:val="0"/>
          <w:sz w:val="24"/>
          <w:lang w:val="en-US" w:eastAsia="zh-CN"/>
        </w:rPr>
        <w:t>/成交</w:t>
      </w:r>
      <w:r>
        <w:rPr>
          <w:rFonts w:hint="eastAsia" w:ascii="宋体" w:hAnsi="宋体"/>
          <w:kern w:val="0"/>
          <w:sz w:val="24"/>
        </w:rPr>
        <w:t>通知书</w:t>
      </w:r>
    </w:p>
    <w:p>
      <w:pPr>
        <w:spacing w:line="360" w:lineRule="auto"/>
        <w:ind w:left="105" w:leftChars="50" w:firstLine="360" w:firstLineChars="150"/>
        <w:rPr>
          <w:rFonts w:ascii="宋体" w:hAnsi="宋体"/>
          <w:kern w:val="0"/>
          <w:sz w:val="24"/>
        </w:rPr>
      </w:pPr>
      <w:r>
        <w:rPr>
          <w:rFonts w:hint="eastAsia" w:ascii="宋体" w:hAnsi="宋体"/>
          <w:kern w:val="0"/>
          <w:sz w:val="24"/>
        </w:rPr>
        <w:t>（3）投标</w:t>
      </w:r>
      <w:r>
        <w:rPr>
          <w:rFonts w:hint="eastAsia" w:ascii="宋体" w:hAnsi="宋体"/>
          <w:kern w:val="0"/>
          <w:sz w:val="24"/>
          <w:lang w:val="en-US" w:eastAsia="zh-CN"/>
        </w:rPr>
        <w:t>/响应</w:t>
      </w:r>
      <w:r>
        <w:rPr>
          <w:rFonts w:hint="eastAsia" w:ascii="宋体" w:hAnsi="宋体"/>
          <w:kern w:val="0"/>
          <w:sz w:val="24"/>
        </w:rPr>
        <w:t>文件</w:t>
      </w:r>
    </w:p>
    <w:p>
      <w:pPr>
        <w:spacing w:line="360" w:lineRule="auto"/>
        <w:ind w:left="105" w:leftChars="50" w:firstLine="360" w:firstLineChars="150"/>
        <w:rPr>
          <w:rFonts w:ascii="宋体" w:hAnsi="宋体"/>
          <w:kern w:val="0"/>
          <w:sz w:val="24"/>
        </w:rPr>
      </w:pPr>
      <w:r>
        <w:rPr>
          <w:rFonts w:hint="eastAsia" w:ascii="宋体" w:hAnsi="宋体"/>
          <w:kern w:val="0"/>
          <w:sz w:val="24"/>
        </w:rPr>
        <w:t>（4）招标</w:t>
      </w:r>
      <w:r>
        <w:rPr>
          <w:rFonts w:hint="eastAsia" w:ascii="宋体" w:hAnsi="宋体"/>
          <w:kern w:val="0"/>
          <w:sz w:val="24"/>
          <w:lang w:val="en-US" w:eastAsia="zh-CN"/>
        </w:rPr>
        <w:t>/采购</w:t>
      </w:r>
      <w:r>
        <w:rPr>
          <w:rFonts w:hint="eastAsia" w:ascii="宋体" w:hAnsi="宋体"/>
          <w:kern w:val="0"/>
          <w:sz w:val="24"/>
        </w:rPr>
        <w:t>文件</w:t>
      </w:r>
    </w:p>
    <w:p>
      <w:pPr>
        <w:spacing w:line="360" w:lineRule="auto"/>
        <w:ind w:left="105" w:leftChars="50" w:firstLine="360" w:firstLineChars="150"/>
        <w:rPr>
          <w:rFonts w:ascii="宋体" w:hAnsi="宋体"/>
          <w:kern w:val="0"/>
          <w:sz w:val="24"/>
        </w:rPr>
      </w:pPr>
      <w:r>
        <w:rPr>
          <w:rFonts w:hint="eastAsia" w:ascii="宋体" w:hAnsi="宋体"/>
          <w:kern w:val="0"/>
          <w:sz w:val="24"/>
        </w:rPr>
        <w:t>上述文件互为补充和解释，如有不清或相互矛盾之处，以所列顺序在前的为准，但甲、乙双方有特别约定的除外。</w:t>
      </w:r>
    </w:p>
    <w:p>
      <w:pPr>
        <w:spacing w:line="360" w:lineRule="auto"/>
        <w:ind w:left="105" w:leftChars="50"/>
        <w:rPr>
          <w:rFonts w:ascii="宋体" w:hAnsi="宋体"/>
          <w:kern w:val="0"/>
          <w:sz w:val="24"/>
        </w:rPr>
      </w:pPr>
      <w:r>
        <w:rPr>
          <w:rFonts w:hint="eastAsia" w:ascii="宋体" w:hAnsi="宋体"/>
          <w:kern w:val="0"/>
          <w:sz w:val="24"/>
        </w:rPr>
        <w:t xml:space="preserve">   2、乙方承诺，在签订本合同时，已明确知道其仅取得提供服务的供应商资格，如服务期限内，甲方未安排乙方提供具体服务的，乙方不得以此为由向甲方主张任何权利。</w:t>
      </w:r>
    </w:p>
    <w:p>
      <w:pPr>
        <w:spacing w:line="360" w:lineRule="auto"/>
        <w:ind w:left="105" w:leftChars="50" w:firstLine="360" w:firstLineChars="150"/>
        <w:rPr>
          <w:rFonts w:ascii="宋体" w:hAnsi="宋体"/>
          <w:kern w:val="0"/>
          <w:sz w:val="24"/>
        </w:rPr>
      </w:pPr>
      <w:r>
        <w:rPr>
          <w:rFonts w:hint="eastAsia" w:ascii="宋体" w:hAnsi="宋体"/>
          <w:kern w:val="0"/>
          <w:sz w:val="24"/>
        </w:rPr>
        <w:t>3、报酬及其付款方式</w:t>
      </w:r>
    </w:p>
    <w:p>
      <w:pPr>
        <w:snapToGrid w:val="0"/>
        <w:spacing w:line="360" w:lineRule="auto"/>
        <w:ind w:firstLine="482" w:firstLineChars="200"/>
        <w:rPr>
          <w:rFonts w:ascii="宋体" w:hAnsi="宋体"/>
          <w:b/>
          <w:sz w:val="24"/>
        </w:rPr>
      </w:pPr>
      <w:r>
        <w:rPr>
          <w:rFonts w:ascii="宋体" w:hAnsi="宋体"/>
          <w:b/>
          <w:sz w:val="24"/>
        </w:rPr>
        <w:t>（一）</w:t>
      </w:r>
      <w:r>
        <w:rPr>
          <w:rFonts w:hint="eastAsia" w:ascii="宋体" w:hAnsi="宋体"/>
          <w:b/>
          <w:sz w:val="24"/>
        </w:rPr>
        <w:t>报酬</w:t>
      </w:r>
      <w:r>
        <w:rPr>
          <w:rFonts w:ascii="宋体" w:hAnsi="宋体"/>
          <w:b/>
          <w:sz w:val="24"/>
        </w:rPr>
        <w:t>金额</w:t>
      </w:r>
    </w:p>
    <w:p>
      <w:pPr>
        <w:pStyle w:val="40"/>
        <w:shd w:val="clear" w:color="auto" w:fill="FFFFFF"/>
        <w:snapToGrid w:val="0"/>
        <w:spacing w:line="360" w:lineRule="auto"/>
        <w:ind w:firstLine="480" w:firstLineChars="200"/>
      </w:pPr>
      <w:r>
        <w:t>本项目服务费用按总价</w:t>
      </w:r>
      <w:r>
        <w:rPr>
          <w:u w:val="single"/>
        </w:rPr>
        <w:t xml:space="preserve">           </w:t>
      </w:r>
      <w:r>
        <w:t>人民币收取，( 总价以最终</w:t>
      </w:r>
      <w:r>
        <w:rPr>
          <w:rFonts w:hint="eastAsia"/>
        </w:rPr>
        <w:t>成交</w:t>
      </w:r>
      <w:r>
        <w:t>金额为准签订)。</w:t>
      </w:r>
    </w:p>
    <w:p>
      <w:pPr>
        <w:snapToGrid w:val="0"/>
        <w:spacing w:line="360" w:lineRule="auto"/>
        <w:ind w:firstLine="482" w:firstLineChars="200"/>
        <w:rPr>
          <w:rFonts w:ascii="宋体" w:hAnsi="宋体"/>
          <w:b/>
          <w:sz w:val="24"/>
        </w:rPr>
      </w:pPr>
      <w:r>
        <w:rPr>
          <w:rFonts w:ascii="宋体" w:hAnsi="宋体"/>
          <w:b/>
          <w:sz w:val="24"/>
        </w:rPr>
        <w:t>（二）支付方式</w:t>
      </w:r>
    </w:p>
    <w:p>
      <w:pPr>
        <w:snapToGrid w:val="0"/>
        <w:spacing w:line="360" w:lineRule="auto"/>
        <w:ind w:firstLine="480" w:firstLineChars="200"/>
        <w:rPr>
          <w:rFonts w:ascii="宋体" w:hAnsi="宋体"/>
          <w:sz w:val="24"/>
        </w:rPr>
      </w:pPr>
      <w:r>
        <w:rPr>
          <w:rFonts w:ascii="宋体" w:hAnsi="宋体"/>
          <w:sz w:val="24"/>
        </w:rPr>
        <w:t>技术服务费用由甲方分期支付给乙方。</w:t>
      </w:r>
    </w:p>
    <w:p>
      <w:pPr>
        <w:snapToGrid w:val="0"/>
        <w:spacing w:line="360" w:lineRule="auto"/>
        <w:ind w:firstLine="480" w:firstLineChars="200"/>
        <w:rPr>
          <w:rFonts w:ascii="宋体" w:hAnsi="宋体"/>
          <w:sz w:val="24"/>
        </w:rPr>
      </w:pPr>
      <w:r>
        <w:rPr>
          <w:rFonts w:ascii="宋体" w:hAnsi="宋体"/>
          <w:sz w:val="24"/>
        </w:rPr>
        <w:t>具体支付方式和时间如下：</w:t>
      </w:r>
    </w:p>
    <w:p>
      <w:pPr>
        <w:snapToGrid w:val="0"/>
        <w:spacing w:line="360" w:lineRule="auto"/>
        <w:ind w:firstLine="360"/>
        <w:rPr>
          <w:rFonts w:ascii="宋体" w:hAnsi="宋体"/>
          <w:sz w:val="24"/>
        </w:rPr>
      </w:pPr>
      <w:r>
        <w:rPr>
          <w:rFonts w:hint="eastAsia" w:ascii="宋体" w:hAnsi="宋体"/>
          <w:kern w:val="0"/>
          <w:sz w:val="24"/>
        </w:rPr>
        <w:t>①</w:t>
      </w:r>
      <w:r>
        <w:rPr>
          <w:rFonts w:hint="eastAsia" w:ascii="宋体" w:hAnsi="宋体"/>
          <w:sz w:val="24"/>
        </w:rPr>
        <w:t>．</w:t>
      </w:r>
      <w:r>
        <w:rPr>
          <w:rFonts w:ascii="宋体" w:hAnsi="宋体"/>
          <w:sz w:val="24"/>
        </w:rPr>
        <w:t>合同签订后5日内，取得乙方开具的合法有效的发票后，甲方向乙方支付合同额的</w:t>
      </w:r>
      <w:r>
        <w:rPr>
          <w:rFonts w:ascii="宋体" w:hAnsi="宋体"/>
          <w:sz w:val="24"/>
          <w:u w:val="single"/>
        </w:rPr>
        <w:t xml:space="preserve"> </w:t>
      </w:r>
      <w:r>
        <w:rPr>
          <w:rFonts w:hint="eastAsia" w:ascii="宋体" w:hAnsi="宋体"/>
          <w:sz w:val="24"/>
          <w:u w:val="single"/>
        </w:rPr>
        <w:t xml:space="preserve">  40% </w:t>
      </w:r>
      <w:r>
        <w:rPr>
          <w:rFonts w:ascii="宋体" w:hAnsi="宋体"/>
          <w:sz w:val="24"/>
          <w:u w:val="single"/>
        </w:rPr>
        <w:t xml:space="preserve"> </w:t>
      </w:r>
      <w:r>
        <w:rPr>
          <w:rFonts w:hint="eastAsia" w:ascii="宋体" w:hAnsi="宋体"/>
          <w:sz w:val="24"/>
          <w:u w:val="single"/>
        </w:rPr>
        <w:t>首付款</w:t>
      </w:r>
      <w:r>
        <w:rPr>
          <w:rFonts w:ascii="宋体" w:hAnsi="宋体"/>
          <w:sz w:val="24"/>
        </w:rPr>
        <w:t>，即：</w:t>
      </w:r>
      <w:r>
        <w:rPr>
          <w:rFonts w:ascii="宋体" w:hAnsi="宋体"/>
          <w:sz w:val="24"/>
          <w:u w:val="single"/>
        </w:rPr>
        <w:t xml:space="preserve">        </w:t>
      </w:r>
      <w:r>
        <w:rPr>
          <w:rFonts w:ascii="宋体" w:hAnsi="宋体"/>
          <w:sz w:val="24"/>
        </w:rPr>
        <w:t xml:space="preserve">  。 </w:t>
      </w:r>
    </w:p>
    <w:p>
      <w:pPr>
        <w:snapToGrid w:val="0"/>
        <w:spacing w:line="360" w:lineRule="auto"/>
        <w:ind w:firstLine="360" w:firstLineChars="150"/>
        <w:rPr>
          <w:rFonts w:ascii="宋体" w:hAnsi="宋体"/>
          <w:sz w:val="24"/>
        </w:rPr>
      </w:pPr>
      <w:r>
        <w:rPr>
          <w:rFonts w:hint="eastAsia" w:ascii="宋体" w:hAnsi="宋体"/>
          <w:kern w:val="0"/>
          <w:sz w:val="24"/>
        </w:rPr>
        <w:t>②.</w:t>
      </w:r>
      <w:r>
        <w:rPr>
          <w:rFonts w:ascii="宋体" w:hAnsi="宋体"/>
          <w:sz w:val="24"/>
          <w:u w:val="single"/>
        </w:rPr>
        <w:t xml:space="preserve"> </w:t>
      </w:r>
      <w:r>
        <w:rPr>
          <w:rFonts w:hint="eastAsia" w:ascii="宋体" w:hAnsi="宋体"/>
          <w:sz w:val="24"/>
          <w:u w:val="single"/>
        </w:rPr>
        <w:t>2023年冬季取暖季结束，2024</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4</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15</w:t>
      </w:r>
      <w:r>
        <w:rPr>
          <w:rFonts w:ascii="宋体" w:hAnsi="宋体"/>
          <w:sz w:val="24"/>
          <w:u w:val="single"/>
        </w:rPr>
        <w:t xml:space="preserve"> </w:t>
      </w:r>
      <w:r>
        <w:rPr>
          <w:rFonts w:ascii="宋体" w:hAnsi="宋体"/>
          <w:sz w:val="24"/>
        </w:rPr>
        <w:t>日</w:t>
      </w:r>
      <w:r>
        <w:rPr>
          <w:rFonts w:hint="eastAsia" w:ascii="宋体" w:hAnsi="宋体"/>
          <w:sz w:val="24"/>
        </w:rPr>
        <w:t>前</w:t>
      </w:r>
      <w:r>
        <w:rPr>
          <w:rFonts w:ascii="宋体" w:hAnsi="宋体"/>
          <w:sz w:val="24"/>
        </w:rPr>
        <w:t>，</w:t>
      </w:r>
      <w:r>
        <w:rPr>
          <w:rFonts w:hint="eastAsia" w:ascii="宋体" w:hAnsi="宋体"/>
          <w:sz w:val="24"/>
        </w:rPr>
        <w:t>待项目初步完成阶段任务，提交下一步工作方案并审核通过，甲方支付合同总额</w:t>
      </w:r>
      <w:r>
        <w:rPr>
          <w:rFonts w:hint="eastAsia" w:ascii="宋体" w:hAnsi="宋体"/>
          <w:sz w:val="24"/>
          <w:u w:val="single"/>
        </w:rPr>
        <w:t xml:space="preserve">  40%  </w:t>
      </w:r>
      <w:r>
        <w:rPr>
          <w:rFonts w:hint="eastAsia" w:ascii="宋体" w:hAnsi="宋体"/>
          <w:sz w:val="24"/>
        </w:rPr>
        <w:t>的进度款，</w:t>
      </w:r>
      <w:r>
        <w:rPr>
          <w:rFonts w:ascii="宋体" w:hAnsi="宋体"/>
          <w:sz w:val="24"/>
        </w:rPr>
        <w:t>即：</w:t>
      </w:r>
      <w:r>
        <w:rPr>
          <w:rFonts w:ascii="宋体" w:hAnsi="宋体"/>
          <w:sz w:val="24"/>
          <w:u w:val="single"/>
        </w:rPr>
        <w:t xml:space="preserve">           </w:t>
      </w:r>
      <w:r>
        <w:rPr>
          <w:rFonts w:ascii="宋体" w:hAnsi="宋体"/>
          <w:sz w:val="24"/>
        </w:rPr>
        <w:t>。</w:t>
      </w:r>
    </w:p>
    <w:p>
      <w:pPr>
        <w:pStyle w:val="44"/>
      </w:pPr>
      <w:r>
        <w:rPr>
          <w:rFonts w:hint="eastAsia"/>
          <w:kern w:val="0"/>
        </w:rPr>
        <w:t>③</w:t>
      </w:r>
      <w:r>
        <w:rPr>
          <w:kern w:val="0"/>
        </w:rPr>
        <w:t>.</w:t>
      </w:r>
      <w:r>
        <w:rPr>
          <w:rFonts w:hint="eastAsia"/>
          <w:kern w:val="0"/>
        </w:rPr>
        <w:t>本项目服务期满，乙方</w:t>
      </w:r>
      <w:r>
        <w:rPr>
          <w:rFonts w:hint="eastAsia"/>
        </w:rPr>
        <w:t>提交全套项目资料及成果报告</w:t>
      </w:r>
      <w:r>
        <w:t>，</w:t>
      </w:r>
      <w:r>
        <w:rPr>
          <w:rFonts w:hint="eastAsia"/>
        </w:rPr>
        <w:t>并由甲方组织验收通过后，甲方支付剩余20%的合同尾款，即：</w:t>
      </w:r>
      <w:r>
        <w:rPr>
          <w:u w:val="single"/>
        </w:rPr>
        <w:t xml:space="preserve">           </w:t>
      </w:r>
      <w:r>
        <w:rPr>
          <w:rFonts w:hint="eastAsia"/>
        </w:rPr>
        <w:t>。</w:t>
      </w:r>
    </w:p>
    <w:p>
      <w:pPr>
        <w:snapToGrid w:val="0"/>
        <w:spacing w:line="360" w:lineRule="auto"/>
        <w:ind w:firstLine="480" w:firstLineChars="200"/>
        <w:rPr>
          <w:rFonts w:ascii="宋体" w:hAnsi="宋体"/>
          <w:sz w:val="24"/>
        </w:rPr>
      </w:pPr>
      <w:r>
        <w:rPr>
          <w:rFonts w:hint="eastAsia" w:ascii="宋体" w:hAnsi="宋体"/>
          <w:sz w:val="24"/>
        </w:rPr>
        <w:t>④．如乙方最终未能通过甲方验收，经整改后仍未通过，乙方均应向甲方返还已收取的全部费用，同时，甲方除无需再向乙方支付任何费用外，还有权解除本合同并要求乙方额外承担相当于2</w:t>
      </w:r>
      <w:r>
        <w:rPr>
          <w:rFonts w:ascii="宋体" w:hAnsi="宋体"/>
          <w:sz w:val="24"/>
        </w:rPr>
        <w:t>0%</w:t>
      </w:r>
      <w:r>
        <w:rPr>
          <w:rFonts w:hint="eastAsia" w:ascii="宋体" w:hAnsi="宋体"/>
          <w:sz w:val="24"/>
        </w:rPr>
        <w:t>费用的违约金。</w:t>
      </w:r>
      <w:r>
        <w:rPr>
          <w:rFonts w:ascii="宋体" w:hAnsi="宋体"/>
          <w:sz w:val="24"/>
        </w:rPr>
        <w:t xml:space="preserve">   </w:t>
      </w:r>
    </w:p>
    <w:p>
      <w:pPr>
        <w:spacing w:line="360" w:lineRule="auto"/>
        <w:ind w:left="105" w:leftChars="50" w:firstLine="360" w:firstLineChars="150"/>
        <w:rPr>
          <w:rFonts w:ascii="宋体" w:hAnsi="宋体"/>
          <w:kern w:val="0"/>
          <w:sz w:val="24"/>
        </w:rPr>
      </w:pPr>
      <w:r>
        <w:rPr>
          <w:rFonts w:ascii="宋体" w:hAnsi="宋体"/>
          <w:kern w:val="0"/>
          <w:sz w:val="24"/>
        </w:rPr>
        <w:t>4</w:t>
      </w:r>
      <w:r>
        <w:rPr>
          <w:rFonts w:hint="eastAsia" w:ascii="宋体" w:hAnsi="宋体"/>
          <w:kern w:val="0"/>
          <w:sz w:val="24"/>
        </w:rPr>
        <w:t>、本合同经双方签字、盖章之日起生效。</w:t>
      </w:r>
    </w:p>
    <w:p>
      <w:pPr>
        <w:spacing w:line="360" w:lineRule="auto"/>
        <w:ind w:left="105" w:leftChars="50"/>
        <w:rPr>
          <w:rFonts w:ascii="宋体" w:hAnsi="宋体"/>
          <w:kern w:val="0"/>
          <w:sz w:val="24"/>
        </w:rPr>
      </w:pPr>
      <w:r>
        <w:rPr>
          <w:rFonts w:hint="eastAsia" w:ascii="宋体" w:hAnsi="宋体"/>
          <w:kern w:val="0"/>
          <w:sz w:val="24"/>
        </w:rPr>
        <w:t xml:space="preserve">   </w:t>
      </w:r>
      <w:r>
        <w:rPr>
          <w:rFonts w:ascii="宋体" w:hAnsi="宋体"/>
          <w:kern w:val="0"/>
          <w:sz w:val="24"/>
        </w:rPr>
        <w:t>5</w:t>
      </w:r>
      <w:r>
        <w:rPr>
          <w:rFonts w:hint="eastAsia" w:ascii="宋体" w:hAnsi="宋体"/>
          <w:kern w:val="0"/>
          <w:sz w:val="24"/>
        </w:rPr>
        <w:t>、本合同一式</w:t>
      </w:r>
      <w:r>
        <w:rPr>
          <w:rFonts w:hint="eastAsia" w:ascii="宋体" w:hAnsi="宋体"/>
          <w:kern w:val="0"/>
          <w:sz w:val="24"/>
          <w:u w:val="single"/>
        </w:rPr>
        <w:t xml:space="preserve">   </w:t>
      </w:r>
      <w:r>
        <w:rPr>
          <w:rFonts w:hint="eastAsia" w:ascii="宋体" w:hAnsi="宋体"/>
          <w:kern w:val="0"/>
          <w:sz w:val="24"/>
        </w:rPr>
        <w:t>份，甲方</w:t>
      </w:r>
      <w:r>
        <w:rPr>
          <w:rFonts w:hint="eastAsia" w:ascii="宋体" w:hAnsi="宋体"/>
          <w:kern w:val="0"/>
          <w:sz w:val="24"/>
          <w:u w:val="single"/>
        </w:rPr>
        <w:t xml:space="preserve">   </w:t>
      </w:r>
      <w:r>
        <w:rPr>
          <w:rFonts w:hint="eastAsia" w:ascii="宋体" w:hAnsi="宋体"/>
          <w:kern w:val="0"/>
          <w:sz w:val="24"/>
        </w:rPr>
        <w:t>份，乙方</w:t>
      </w:r>
      <w:r>
        <w:rPr>
          <w:rFonts w:hint="eastAsia" w:ascii="宋体" w:hAnsi="宋体"/>
          <w:kern w:val="0"/>
          <w:sz w:val="24"/>
          <w:u w:val="single"/>
        </w:rPr>
        <w:t xml:space="preserve">   </w:t>
      </w:r>
      <w:r>
        <w:rPr>
          <w:rFonts w:hint="eastAsia" w:ascii="宋体" w:hAnsi="宋体"/>
          <w:kern w:val="0"/>
          <w:sz w:val="24"/>
        </w:rPr>
        <w:t>份，采购代理机构</w:t>
      </w:r>
      <w:r>
        <w:rPr>
          <w:rFonts w:hint="eastAsia" w:ascii="宋体" w:hAnsi="宋体"/>
          <w:kern w:val="0"/>
          <w:sz w:val="24"/>
          <w:u w:val="single"/>
        </w:rPr>
        <w:t xml:space="preserve">   </w:t>
      </w:r>
      <w:r>
        <w:rPr>
          <w:rFonts w:hint="eastAsia" w:ascii="宋体" w:hAnsi="宋体"/>
          <w:kern w:val="0"/>
          <w:sz w:val="24"/>
        </w:rPr>
        <w:t>份，具有同等法律效力。</w:t>
      </w:r>
    </w:p>
    <w:p>
      <w:pPr>
        <w:spacing w:line="360" w:lineRule="auto"/>
        <w:ind w:firstLine="480" w:firstLineChars="200"/>
        <w:rPr>
          <w:rFonts w:ascii="宋体" w:hAnsi="宋体"/>
          <w:kern w:val="0"/>
          <w:sz w:val="24"/>
        </w:rPr>
      </w:pPr>
      <w:r>
        <w:rPr>
          <w:rFonts w:hint="eastAsia" w:ascii="宋体" w:hAnsi="宋体"/>
          <w:kern w:val="0"/>
          <w:sz w:val="24"/>
        </w:rPr>
        <w:t>（以下无正文）</w:t>
      </w:r>
    </w:p>
    <w:p>
      <w:pPr>
        <w:spacing w:line="360" w:lineRule="auto"/>
        <w:ind w:left="105" w:leftChars="50"/>
        <w:rPr>
          <w:rFonts w:ascii="宋体" w:hAnsi="宋体"/>
          <w:kern w:val="0"/>
          <w:sz w:val="24"/>
        </w:rPr>
      </w:pPr>
    </w:p>
    <w:p>
      <w:pPr>
        <w:spacing w:line="360" w:lineRule="auto"/>
        <w:rPr>
          <w:rFonts w:ascii="宋体" w:hAnsi="宋体"/>
          <w:kern w:val="0"/>
          <w:sz w:val="24"/>
        </w:rPr>
      </w:pPr>
    </w:p>
    <w:p>
      <w:pPr>
        <w:spacing w:line="360" w:lineRule="auto"/>
        <w:ind w:firstLine="480" w:firstLineChars="200"/>
        <w:rPr>
          <w:rFonts w:ascii="宋体" w:hAnsi="宋体"/>
          <w:kern w:val="0"/>
          <w:sz w:val="24"/>
        </w:rPr>
      </w:pPr>
    </w:p>
    <w:p>
      <w:pPr>
        <w:spacing w:line="360" w:lineRule="auto"/>
        <w:ind w:firstLine="480" w:firstLineChars="200"/>
        <w:rPr>
          <w:rFonts w:ascii="宋体" w:hAnsi="宋体"/>
          <w:kern w:val="0"/>
          <w:sz w:val="24"/>
        </w:rPr>
      </w:pPr>
      <w:r>
        <w:rPr>
          <w:rFonts w:hint="eastAsia" w:ascii="宋体" w:hAnsi="宋体"/>
          <w:kern w:val="0"/>
          <w:sz w:val="24"/>
        </w:rPr>
        <w:t>甲方（盖章）：                   乙方（盖章）：</w:t>
      </w:r>
    </w:p>
    <w:p>
      <w:pPr>
        <w:spacing w:line="360" w:lineRule="auto"/>
        <w:ind w:firstLine="480" w:firstLineChars="200"/>
        <w:rPr>
          <w:rFonts w:ascii="宋体" w:hAnsi="宋体"/>
          <w:kern w:val="0"/>
          <w:sz w:val="24"/>
        </w:rPr>
      </w:pPr>
    </w:p>
    <w:p>
      <w:pPr>
        <w:spacing w:line="360" w:lineRule="auto"/>
        <w:ind w:firstLine="480" w:firstLineChars="200"/>
        <w:rPr>
          <w:rFonts w:ascii="宋体" w:hAnsi="宋体"/>
          <w:kern w:val="0"/>
          <w:sz w:val="24"/>
        </w:rPr>
      </w:pPr>
      <w:r>
        <w:rPr>
          <w:rFonts w:hint="eastAsia" w:ascii="宋体" w:hAnsi="宋体"/>
          <w:kern w:val="0"/>
          <w:sz w:val="24"/>
        </w:rPr>
        <w:t>授权代表人：                     授权代表人：</w:t>
      </w:r>
    </w:p>
    <w:p>
      <w:pPr>
        <w:spacing w:line="360" w:lineRule="auto"/>
        <w:ind w:firstLine="480" w:firstLineChars="200"/>
        <w:rPr>
          <w:rFonts w:ascii="宋体" w:hAnsi="宋体"/>
          <w:kern w:val="0"/>
          <w:sz w:val="24"/>
        </w:rPr>
      </w:pPr>
    </w:p>
    <w:p>
      <w:pPr>
        <w:spacing w:line="360" w:lineRule="auto"/>
        <w:ind w:firstLine="480" w:firstLineChars="200"/>
        <w:rPr>
          <w:rFonts w:ascii="宋体" w:hAnsi="宋体"/>
        </w:rPr>
      </w:pPr>
      <w:r>
        <w:rPr>
          <w:rFonts w:hint="eastAsia" w:ascii="宋体" w:hAnsi="宋体"/>
          <w:kern w:val="0"/>
          <w:sz w:val="24"/>
        </w:rPr>
        <w:t>20</w:t>
      </w:r>
      <w:r>
        <w:rPr>
          <w:rFonts w:ascii="宋体" w:hAnsi="宋体"/>
          <w:kern w:val="0"/>
          <w:sz w:val="24"/>
        </w:rPr>
        <w:t>23</w:t>
      </w:r>
      <w:r>
        <w:rPr>
          <w:rFonts w:hint="eastAsia" w:ascii="宋体" w:hAnsi="宋体"/>
          <w:kern w:val="0"/>
          <w:sz w:val="24"/>
        </w:rPr>
        <w:t>年   月  日                 20</w:t>
      </w:r>
      <w:r>
        <w:rPr>
          <w:rFonts w:ascii="宋体" w:hAnsi="宋体"/>
          <w:kern w:val="0"/>
          <w:sz w:val="24"/>
        </w:rPr>
        <w:t>23</w:t>
      </w:r>
      <w:r>
        <w:rPr>
          <w:rFonts w:hint="eastAsia" w:ascii="宋体" w:hAnsi="宋体"/>
          <w:kern w:val="0"/>
          <w:sz w:val="24"/>
        </w:rPr>
        <w:t>年  月  日</w:t>
      </w:r>
    </w:p>
    <w:p>
      <w:pPr>
        <w:widowControl/>
        <w:spacing w:line="360" w:lineRule="auto"/>
        <w:ind w:firstLine="480" w:firstLineChars="200"/>
        <w:jc w:val="left"/>
        <w:rPr>
          <w:sz w:val="24"/>
        </w:rPr>
        <w:sectPr>
          <w:headerReference r:id="rId12" w:type="default"/>
          <w:pgSz w:w="11906" w:h="16838"/>
          <w:pgMar w:top="1440" w:right="1418" w:bottom="1440" w:left="1418" w:header="851" w:footer="992" w:gutter="0"/>
          <w:cols w:space="720" w:num="1"/>
          <w:docGrid w:linePitch="312" w:charSpace="0"/>
        </w:sectPr>
      </w:pPr>
    </w:p>
    <w:p>
      <w:pPr>
        <w:spacing w:line="360" w:lineRule="auto"/>
        <w:jc w:val="center"/>
        <w:outlineLvl w:val="0"/>
        <w:rPr>
          <w:b/>
          <w:sz w:val="36"/>
          <w:szCs w:val="36"/>
        </w:rPr>
      </w:pPr>
      <w:bookmarkStart w:id="715" w:name="_Toc23843"/>
      <w:r>
        <w:rPr>
          <w:b/>
          <w:sz w:val="36"/>
          <w:szCs w:val="36"/>
        </w:rPr>
        <w:t>第六章   响应文件格式</w:t>
      </w:r>
      <w:bookmarkEnd w:id="715"/>
    </w:p>
    <w:p>
      <w:pPr>
        <w:widowControl/>
        <w:spacing w:line="360" w:lineRule="auto"/>
        <w:jc w:val="left"/>
        <w:rPr>
          <w:b/>
          <w:sz w:val="24"/>
        </w:rPr>
      </w:pPr>
    </w:p>
    <w:p>
      <w:pPr>
        <w:widowControl/>
        <w:spacing w:line="360" w:lineRule="auto"/>
        <w:jc w:val="left"/>
        <w:rPr>
          <w:b/>
          <w:sz w:val="24"/>
        </w:rPr>
      </w:pPr>
    </w:p>
    <w:p>
      <w:pPr>
        <w:tabs>
          <w:tab w:val="left" w:pos="900"/>
          <w:tab w:val="left" w:pos="1980"/>
        </w:tabs>
        <w:snapToGrid w:val="0"/>
        <w:spacing w:line="360" w:lineRule="auto"/>
        <w:ind w:left="142"/>
        <w:rPr>
          <w:b/>
          <w:kern w:val="0"/>
          <w:sz w:val="24"/>
        </w:rPr>
      </w:pPr>
      <w:r>
        <w:rPr>
          <w:rFonts w:hint="eastAsia"/>
          <w:b/>
          <w:kern w:val="0"/>
          <w:sz w:val="24"/>
        </w:rPr>
        <w:t>供应商编制文件须知</w:t>
      </w:r>
    </w:p>
    <w:p>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tabs>
          <w:tab w:val="left" w:pos="900"/>
          <w:tab w:val="left" w:pos="1980"/>
        </w:tabs>
        <w:snapToGrid w:val="0"/>
        <w:spacing w:line="360" w:lineRule="auto"/>
        <w:ind w:left="142"/>
        <w:rPr>
          <w:sz w:val="24"/>
        </w:rPr>
      </w:pPr>
    </w:p>
    <w:p>
      <w:pPr>
        <w:widowControl/>
        <w:jc w:val="left"/>
        <w:rPr>
          <w:sz w:val="24"/>
        </w:rPr>
      </w:pPr>
      <w:r>
        <w:rPr>
          <w:sz w:val="24"/>
        </w:rPr>
        <w:br w:type="page"/>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Pr>
        <w:rPr>
          <w:b/>
          <w:spacing w:val="20"/>
          <w:szCs w:val="21"/>
        </w:rPr>
      </w:pPr>
    </w:p>
    <w:p>
      <w:pPr>
        <w:rPr>
          <w:b/>
          <w:sz w:val="24"/>
        </w:rPr>
      </w:pPr>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 应 文 件</w:t>
      </w:r>
    </w:p>
    <w:p>
      <w:pPr>
        <w:jc w:val="center"/>
        <w:rPr>
          <w:b/>
          <w:spacing w:val="60"/>
          <w:sz w:val="52"/>
          <w:szCs w:val="52"/>
        </w:rPr>
      </w:pP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供应商名称：</w:t>
      </w:r>
    </w:p>
    <w:p>
      <w:pPr>
        <w:jc w:val="center"/>
        <w:rPr>
          <w:b/>
          <w:sz w:val="32"/>
          <w:szCs w:val="32"/>
        </w:rPr>
      </w:pPr>
    </w:p>
    <w:p>
      <w:pPr>
        <w:rPr>
          <w:b/>
        </w:rPr>
      </w:pPr>
      <w:r>
        <w:rPr>
          <w:b/>
          <w:spacing w:val="20"/>
          <w:sz w:val="32"/>
          <w:szCs w:val="32"/>
        </w:rPr>
        <w:br w:type="page"/>
      </w:r>
    </w:p>
    <w:p>
      <w:pPr>
        <w:tabs>
          <w:tab w:val="left" w:pos="360"/>
        </w:tabs>
        <w:snapToGrid w:val="0"/>
        <w:spacing w:line="360" w:lineRule="auto"/>
        <w:outlineLvl w:val="1"/>
        <w:rPr>
          <w:sz w:val="24"/>
        </w:rPr>
      </w:pPr>
      <w:r>
        <w:rPr>
          <w:sz w:val="24"/>
        </w:rPr>
        <w:t>1 满足《中华人民共和国政府采购法》第二十二条规定及法律法规的其他规定</w:t>
      </w:r>
    </w:p>
    <w:p>
      <w:pPr>
        <w:spacing w:line="360" w:lineRule="auto"/>
        <w:outlineLvl w:val="2"/>
        <w:rPr>
          <w:color w:val="000000"/>
          <w:sz w:val="24"/>
        </w:rPr>
      </w:pPr>
      <w:r>
        <w:rPr>
          <w:color w:val="000000"/>
          <w:sz w:val="24"/>
        </w:rPr>
        <w:t>1-1营业执照等证明文件</w:t>
      </w:r>
    </w:p>
    <w:p>
      <w:pPr>
        <w:tabs>
          <w:tab w:val="left" w:pos="1080"/>
        </w:tabs>
        <w:snapToGrid w:val="0"/>
        <w:rPr>
          <w:sz w:val="24"/>
        </w:rPr>
      </w:pPr>
    </w:p>
    <w:p>
      <w:pPr>
        <w:widowControl/>
        <w:jc w:val="left"/>
        <w:rPr>
          <w:color w:val="000000"/>
          <w:sz w:val="24"/>
          <w:szCs w:val="20"/>
        </w:rPr>
      </w:pPr>
      <w:r>
        <w:rPr>
          <w:color w:val="000000"/>
          <w:sz w:val="24"/>
        </w:rPr>
        <w:br w:type="page"/>
      </w:r>
    </w:p>
    <w:p>
      <w:pPr>
        <w:pStyle w:val="6"/>
        <w:rPr>
          <w:rFonts w:ascii="Times New Roman"/>
          <w:b w:val="0"/>
          <w:bCs/>
          <w:color w:val="000000"/>
          <w:szCs w:val="24"/>
          <w:u w:val="none"/>
        </w:rPr>
      </w:pPr>
      <w:r>
        <w:rPr>
          <w:rFonts w:ascii="Times New Roman"/>
          <w:b w:val="0"/>
          <w:color w:val="000000"/>
          <w:szCs w:val="24"/>
          <w:u w:val="none"/>
        </w:rPr>
        <w:t>1-2 供应商资格声明书（实质性格式）</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在参与本次项目磋商中，我单位承诺：</w:t>
      </w:r>
    </w:p>
    <w:p>
      <w:pPr>
        <w:numPr>
          <w:ilvl w:val="0"/>
          <w:numId w:val="6"/>
        </w:numPr>
        <w:spacing w:line="360" w:lineRule="auto"/>
        <w:ind w:left="1134"/>
        <w:rPr>
          <w:sz w:val="24"/>
          <w:szCs w:val="22"/>
        </w:rPr>
      </w:pPr>
      <w:r>
        <w:rPr>
          <w:sz w:val="24"/>
          <w:szCs w:val="22"/>
        </w:rPr>
        <w:t>具有良好的商业信誉和健全的财务会计制度；</w:t>
      </w:r>
    </w:p>
    <w:p>
      <w:pPr>
        <w:numPr>
          <w:ilvl w:val="0"/>
          <w:numId w:val="6"/>
        </w:numPr>
        <w:spacing w:line="360" w:lineRule="auto"/>
        <w:ind w:left="1134"/>
        <w:rPr>
          <w:sz w:val="24"/>
          <w:szCs w:val="22"/>
        </w:rPr>
      </w:pPr>
      <w:r>
        <w:rPr>
          <w:sz w:val="24"/>
          <w:szCs w:val="22"/>
        </w:rPr>
        <w:t>具有履行合同所必需的设备和专业技术能力；</w:t>
      </w:r>
    </w:p>
    <w:p>
      <w:pPr>
        <w:numPr>
          <w:ilvl w:val="0"/>
          <w:numId w:val="6"/>
        </w:numPr>
        <w:spacing w:line="360" w:lineRule="auto"/>
        <w:ind w:left="1134"/>
        <w:rPr>
          <w:sz w:val="24"/>
          <w:szCs w:val="22"/>
        </w:rPr>
      </w:pPr>
      <w:r>
        <w:rPr>
          <w:sz w:val="24"/>
          <w:szCs w:val="22"/>
        </w:rPr>
        <w:t>有依法缴纳税收和社会保障资金的良好记录；</w:t>
      </w:r>
    </w:p>
    <w:p>
      <w:pPr>
        <w:numPr>
          <w:ilvl w:val="0"/>
          <w:numId w:val="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6"/>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360" w:firstLine="480"/>
        <w:jc w:val="right"/>
        <w:rPr>
          <w:sz w:val="24"/>
        </w:rPr>
      </w:pPr>
      <w:r>
        <w:rPr>
          <w:color w:val="000000"/>
          <w:sz w:val="24"/>
          <w:szCs w:val="20"/>
        </w:rPr>
        <w:t xml:space="preserve">日期：____年____月____日   </w:t>
      </w:r>
    </w:p>
    <w:p>
      <w:pPr>
        <w:spacing w:line="360" w:lineRule="auto"/>
        <w:rPr>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sz w:val="24"/>
        </w:rPr>
        <w:sectPr>
          <w:headerReference r:id="rId13" w:type="default"/>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sz w:val="24"/>
        </w:rPr>
      </w:pPr>
      <w:r>
        <w:rPr>
          <w:sz w:val="24"/>
        </w:rPr>
        <w:t>2 落实政府采购政策需满足的资格要求</w:t>
      </w:r>
    </w:p>
    <w:p>
      <w:pPr>
        <w:spacing w:line="360" w:lineRule="auto"/>
        <w:outlineLvl w:val="2"/>
        <w:rPr>
          <w:color w:val="000000"/>
          <w:sz w:val="24"/>
          <w:szCs w:val="20"/>
        </w:rPr>
      </w:pPr>
      <w:r>
        <w:rPr>
          <w:color w:val="000000"/>
          <w:sz w:val="24"/>
          <w:szCs w:val="20"/>
        </w:rPr>
        <w:t>2-1中小企业声明函</w:t>
      </w:r>
    </w:p>
    <w:p>
      <w:pPr>
        <w:tabs>
          <w:tab w:val="left" w:pos="5580"/>
        </w:tabs>
        <w:spacing w:line="360" w:lineRule="auto"/>
        <w:rPr>
          <w:sz w:val="24"/>
        </w:rPr>
      </w:pPr>
    </w:p>
    <w:p>
      <w:pPr>
        <w:tabs>
          <w:tab w:val="left" w:pos="5580"/>
        </w:tabs>
        <w:spacing w:line="360" w:lineRule="auto"/>
        <w:rPr>
          <w:sz w:val="24"/>
        </w:rPr>
      </w:pPr>
      <w:r>
        <w:rPr>
          <w:sz w:val="24"/>
        </w:rPr>
        <w:t>说明：</w:t>
      </w:r>
    </w:p>
    <w:p>
      <w:pPr>
        <w:tabs>
          <w:tab w:val="left" w:pos="5580"/>
        </w:tabs>
        <w:spacing w:line="360" w:lineRule="auto"/>
        <w:rPr>
          <w:sz w:val="24"/>
        </w:rPr>
      </w:pPr>
      <w:r>
        <w:rPr>
          <w:sz w:val="24"/>
        </w:rPr>
        <w:t>（1）如本项目（包）不专门面向中小企业预留采购份额，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pPr>
        <w:tabs>
          <w:tab w:val="left" w:pos="5580"/>
        </w:tabs>
        <w:spacing w:line="360" w:lineRule="auto"/>
        <w:rPr>
          <w:sz w:val="24"/>
        </w:rPr>
      </w:pPr>
      <w:r>
        <w:rPr>
          <w:sz w:val="24"/>
        </w:rPr>
        <w:t>（2）如本项目（包）专门面向中小/小微企业采购，须提供《中小企业声明函》（实质性格式）。</w:t>
      </w:r>
    </w:p>
    <w:p>
      <w:pPr>
        <w:tabs>
          <w:tab w:val="left" w:pos="5580"/>
        </w:tabs>
        <w:spacing w:line="360" w:lineRule="auto"/>
        <w:rPr>
          <w:sz w:val="24"/>
        </w:rPr>
      </w:pPr>
      <w:r>
        <w:rPr>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sz w:val="24"/>
        </w:rPr>
      </w:pPr>
      <w:r>
        <w:rPr>
          <w:sz w:val="24"/>
        </w:rPr>
        <w:t>（4）其他</w:t>
      </w:r>
    </w:p>
    <w:p>
      <w:pPr>
        <w:tabs>
          <w:tab w:val="left" w:pos="5580"/>
        </w:tabs>
        <w:spacing w:line="360" w:lineRule="auto"/>
        <w:rPr>
          <w:sz w:val="24"/>
        </w:rPr>
      </w:pPr>
      <w:r>
        <w:rPr>
          <w:sz w:val="24"/>
        </w:rPr>
        <w:t>1）中小企业参加政府采购活动，应当出具此格式文件。《中小企业声明函》由参加政府采购活动的供应商出具。联合体响应的，《中小企业声明函》由牵头人出具。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sz w:val="24"/>
        </w:rPr>
      </w:pPr>
      <w:r>
        <w:rPr>
          <w:sz w:val="24"/>
        </w:rPr>
        <w:t>3）对于多标的的采购项目，供应商应充分、准确地了解所投产品制造企业信息。对相关情况了解不清楚的，不建议填报本声明函。</w:t>
      </w:r>
    </w:p>
    <w:p>
      <w:pPr>
        <w:tabs>
          <w:tab w:val="left" w:pos="5580"/>
        </w:tabs>
        <w:spacing w:line="360" w:lineRule="auto"/>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tabs>
          <w:tab w:val="left" w:pos="5580"/>
        </w:tabs>
        <w:spacing w:line="360" w:lineRule="auto"/>
        <w:rPr>
          <w:sz w:val="24"/>
        </w:rPr>
      </w:pPr>
    </w:p>
    <w:p>
      <w:pPr>
        <w:widowControl/>
        <w:jc w:val="left"/>
        <w:rPr>
          <w:sz w:val="24"/>
        </w:rPr>
      </w:pPr>
      <w:r>
        <w:rPr>
          <w:sz w:val="24"/>
        </w:rPr>
        <w:br w:type="page"/>
      </w:r>
    </w:p>
    <w:p>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pPr>
        <w:spacing w:before="240" w:beforeLines="100" w:after="240" w:afterLines="100"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t>附：</w:t>
      </w:r>
      <w:r>
        <w:rPr>
          <w:b/>
          <w:bCs/>
          <w:color w:val="000000"/>
          <w:sz w:val="36"/>
          <w:szCs w:val="36"/>
        </w:rPr>
        <w:t>中小企业划型标准规定</w:t>
      </w:r>
      <w:r>
        <w:rPr>
          <w:rFonts w:hint="eastAsia"/>
          <w:b/>
          <w:bCs/>
          <w:color w:val="000000"/>
          <w:sz w:val="36"/>
          <w:szCs w:val="36"/>
        </w:rPr>
        <w:t>（参考）</w:t>
      </w:r>
    </w:p>
    <w:p>
      <w:pPr>
        <w:pStyle w:val="24"/>
        <w:spacing w:line="360" w:lineRule="auto"/>
        <w:rPr>
          <w:rFonts w:hint="default" w:hAnsi="宋体"/>
          <w:sz w:val="24"/>
          <w:szCs w:val="24"/>
        </w:rPr>
      </w:pPr>
      <w:r>
        <w:rPr>
          <w:rFonts w:hAnsi="宋体"/>
          <w:sz w:val="24"/>
          <w:szCs w:val="24"/>
        </w:rPr>
        <w:t>　　一、根据《中华人民共和国中小企业促进法》和《国务院关于进一步促进中小企业发展的若干意见》(国发〔2009〕36号)，制定本规定。</w:t>
      </w:r>
      <w:r>
        <w:rPr>
          <w:rFonts w:hAnsi="宋体"/>
          <w:sz w:val="24"/>
          <w:szCs w:val="24"/>
        </w:rPr>
        <w:br w:type="textWrapping"/>
      </w:r>
      <w:r>
        <w:rPr>
          <w:rFonts w:hAnsi="宋体"/>
          <w:sz w:val="24"/>
          <w:szCs w:val="24"/>
        </w:rPr>
        <w:t>　　二、中小企业划分为中型、小型、微型三种类型，具体标准根据企业从业人员、营业收入、资产总额等指标，结合行业特点制定。</w:t>
      </w:r>
      <w:r>
        <w:rPr>
          <w:rFonts w:hAnsi="宋体"/>
          <w:sz w:val="24"/>
          <w:szCs w:val="24"/>
        </w:rPr>
        <w:br w:type="textWrapping"/>
      </w:r>
      <w:r>
        <w:rPr>
          <w:rFonts w:hAnsi="宋体"/>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szCs w:val="24"/>
        </w:rPr>
        <w:br w:type="textWrapping"/>
      </w:r>
      <w:r>
        <w:rPr>
          <w:rFonts w:hAnsi="宋体"/>
          <w:sz w:val="24"/>
          <w:szCs w:val="24"/>
        </w:rPr>
        <w:t>　　四、各行业划型标准为：</w:t>
      </w:r>
      <w:r>
        <w:rPr>
          <w:rFonts w:hAnsi="宋体"/>
          <w:sz w:val="24"/>
          <w:szCs w:val="24"/>
        </w:rPr>
        <w:br w:type="textWrapping"/>
      </w:r>
      <w:r>
        <w:rPr>
          <w:rFonts w:hAnsi="宋体"/>
          <w:sz w:val="24"/>
          <w:szCs w:val="24"/>
        </w:rPr>
        <w:t>　　（一）农、林、牧、渔业。营业收入20000万元以下的为中小微型企业。其中，营业收入500万元及以上的为中型企业，营业收入50万元及以上的为小型企业，营业收入50万元以下的为微型企业。</w:t>
      </w:r>
      <w:r>
        <w:rPr>
          <w:rFonts w:hAnsi="宋体"/>
          <w:sz w:val="24"/>
          <w:szCs w:val="24"/>
        </w:rPr>
        <w:br w:type="textWrapping"/>
      </w:r>
      <w:r>
        <w:rPr>
          <w:rFonts w:hAnsi="宋体"/>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Ansi="宋体"/>
          <w:sz w:val="24"/>
          <w:szCs w:val="24"/>
        </w:rPr>
        <w:br w:type="textWrapping"/>
      </w:r>
      <w:r>
        <w:rPr>
          <w:rFonts w:hAnsi="宋体"/>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Ansi="宋体"/>
          <w:sz w:val="24"/>
          <w:szCs w:val="24"/>
        </w:rPr>
        <w:br w:type="textWrapping"/>
      </w:r>
      <w:r>
        <w:rPr>
          <w:rFonts w:hAnsi="宋体"/>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Ansi="宋体"/>
          <w:sz w:val="24"/>
          <w:szCs w:val="24"/>
        </w:rPr>
        <w:br w:type="textWrapping"/>
      </w:r>
      <w:r>
        <w:rPr>
          <w:rFonts w:hAnsi="宋体"/>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Ansi="宋体"/>
          <w:sz w:val="24"/>
          <w:szCs w:val="24"/>
        </w:rPr>
        <w:br w:type="textWrapping"/>
      </w:r>
      <w:r>
        <w:rPr>
          <w:rFonts w:hAnsi="宋体"/>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Ansi="宋体"/>
          <w:sz w:val="24"/>
          <w:szCs w:val="24"/>
        </w:rPr>
        <w:br w:type="textWrapping"/>
      </w:r>
      <w:r>
        <w:rPr>
          <w:rFonts w:hAnsi="宋体"/>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Ansi="宋体"/>
          <w:sz w:val="24"/>
          <w:szCs w:val="24"/>
        </w:rPr>
        <w:br w:type="textWrapping"/>
      </w:r>
      <w:r>
        <w:rPr>
          <w:rFonts w:hAnsi="宋体"/>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Ansi="宋体"/>
          <w:sz w:val="24"/>
          <w:szCs w:val="24"/>
        </w:rPr>
        <w:br w:type="textWrapping"/>
      </w:r>
      <w:r>
        <w:rPr>
          <w:rFonts w:hAnsi="宋体"/>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Ansi="宋体"/>
          <w:sz w:val="24"/>
          <w:szCs w:val="24"/>
        </w:rPr>
        <w:br w:type="textWrapping"/>
      </w:r>
      <w:r>
        <w:rPr>
          <w:rFonts w:hAnsi="宋体"/>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Ansi="宋体"/>
          <w:sz w:val="24"/>
          <w:szCs w:val="24"/>
        </w:rPr>
        <w:br w:type="textWrapping"/>
      </w:r>
      <w:r>
        <w:rPr>
          <w:rFonts w:hAnsi="宋体"/>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Ansi="宋体"/>
          <w:sz w:val="24"/>
          <w:szCs w:val="24"/>
        </w:rPr>
        <w:br w:type="textWrapping"/>
      </w:r>
      <w:r>
        <w:rPr>
          <w:rFonts w:hAnsi="宋体"/>
          <w:sz w:val="24"/>
          <w:szCs w:val="24"/>
        </w:rPr>
        <w:t>　　</w:t>
      </w:r>
      <w:r>
        <w:rPr>
          <w:rFonts w:hAnsi="宋体"/>
          <w:b/>
          <w:bCs/>
          <w:sz w:val="24"/>
          <w:szCs w:val="24"/>
        </w:rPr>
        <w:t>（十六）其他未列明行业。从业人员300人以下的为中小微型企业。其中，从业人员100人及以上的为中型企业；从业人员10人及以上的为小型企业；从业人员10人以下的为微型企业。</w:t>
      </w:r>
      <w:r>
        <w:rPr>
          <w:rFonts w:hAnsi="宋体"/>
          <w:sz w:val="24"/>
          <w:szCs w:val="24"/>
        </w:rPr>
        <w:br w:type="textWrapping"/>
      </w:r>
      <w:r>
        <w:rPr>
          <w:rFonts w:hAnsi="宋体"/>
          <w:sz w:val="24"/>
          <w:szCs w:val="24"/>
        </w:rPr>
        <w:t>　　五、企业类型的划分以统计部门的统计数据为依据。</w:t>
      </w:r>
      <w:r>
        <w:rPr>
          <w:rFonts w:hAnsi="宋体"/>
          <w:sz w:val="24"/>
          <w:szCs w:val="24"/>
        </w:rPr>
        <w:br w:type="textWrapping"/>
      </w:r>
      <w:r>
        <w:rPr>
          <w:rFonts w:hAnsi="宋体"/>
          <w:sz w:val="24"/>
          <w:szCs w:val="24"/>
        </w:rPr>
        <w:t>　　六、本规定适用于在中华人民共和国境内依法设立的各类所有制和各种组织形式的企业。个体工商户和本规定以外的行业，参照本规定进行划型。</w:t>
      </w:r>
      <w:r>
        <w:rPr>
          <w:rFonts w:hAnsi="宋体"/>
          <w:sz w:val="24"/>
          <w:szCs w:val="24"/>
        </w:rPr>
        <w:br w:type="textWrapping"/>
      </w:r>
      <w:r>
        <w:rPr>
          <w:rFonts w:hAnsi="宋体"/>
          <w:sz w:val="24"/>
          <w:szCs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type="textWrapping"/>
      </w:r>
      <w:r>
        <w:rPr>
          <w:rFonts w:hAnsi="宋体"/>
          <w:sz w:val="24"/>
          <w:szCs w:val="24"/>
        </w:rPr>
        <w:t>　　八、本规定由工业和信息化部、国家统计局会同有关部门根据《国民经济行业分类》修订情况和企业发展变化情况适时修订。</w:t>
      </w:r>
      <w:r>
        <w:rPr>
          <w:rFonts w:hAnsi="宋体"/>
          <w:sz w:val="24"/>
          <w:szCs w:val="24"/>
        </w:rPr>
        <w:br w:type="textWrapping"/>
      </w:r>
      <w:r>
        <w:rPr>
          <w:rFonts w:hAnsi="宋体"/>
          <w:sz w:val="24"/>
          <w:szCs w:val="24"/>
        </w:rPr>
        <w:t>　　九、本规定由工业和信息化部、国家统计局会同有关部门负责解释。</w:t>
      </w:r>
      <w:r>
        <w:rPr>
          <w:rFonts w:hAnsi="宋体"/>
          <w:sz w:val="24"/>
          <w:szCs w:val="24"/>
        </w:rPr>
        <w:br w:type="textWrapping"/>
      </w:r>
      <w:r>
        <w:rPr>
          <w:rFonts w:hAnsi="宋体"/>
          <w:sz w:val="24"/>
          <w:szCs w:val="24"/>
        </w:rPr>
        <w:t>　　十、本规定自发布之日起执行，原国家经贸委、原国家计委、财政部和国家统计局2003年颁布的《中小企业标准暂行规定》同时废止。</w:t>
      </w:r>
    </w:p>
    <w:p>
      <w:pPr>
        <w:rPr>
          <w:color w:val="000000"/>
          <w:sz w:val="24"/>
          <w:szCs w:val="20"/>
        </w:rPr>
      </w:pPr>
    </w:p>
    <w:p>
      <w:pPr>
        <w:pStyle w:val="7"/>
      </w:pPr>
    </w:p>
    <w:p>
      <w:pPr>
        <w:rPr>
          <w:color w:val="000000"/>
          <w:sz w:val="24"/>
          <w:szCs w:val="20"/>
        </w:rPr>
      </w:pPr>
      <w:r>
        <w:rPr>
          <w:color w:val="000000"/>
          <w:sz w:val="24"/>
          <w:szCs w:val="20"/>
        </w:rPr>
        <w:br w:type="page"/>
      </w:r>
    </w:p>
    <w:p>
      <w:pPr>
        <w:spacing w:line="360" w:lineRule="auto"/>
        <w:outlineLvl w:val="2"/>
        <w:rPr>
          <w:color w:val="000000"/>
          <w:sz w:val="24"/>
          <w:szCs w:val="20"/>
        </w:rPr>
      </w:pPr>
      <w:r>
        <w:rPr>
          <w:color w:val="000000"/>
          <w:sz w:val="24"/>
          <w:szCs w:val="20"/>
        </w:rPr>
        <w:t>2-1-1拟分包情况说明及分包意向协议（类型一）（实质性格式）</w:t>
      </w:r>
      <w:r>
        <w:rPr>
          <w:b/>
          <w:color w:val="000000"/>
          <w:sz w:val="24"/>
          <w:szCs w:val="20"/>
        </w:rPr>
        <w:t>（本项目不涉及）</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4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分包承担</w:t>
            </w:r>
          </w:p>
          <w:p>
            <w:pPr>
              <w:pStyle w:val="250"/>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lang w:eastAsia="zh-CN"/>
              </w:rPr>
            </w:pPr>
            <w:r>
              <w:rPr>
                <w:rFonts w:hint="eastAsia"/>
                <w:sz w:val="24"/>
                <w:lang w:eastAsia="zh-CN"/>
              </w:rPr>
              <w:t>分包承担</w:t>
            </w:r>
          </w:p>
          <w:p>
            <w:pPr>
              <w:pStyle w:val="250"/>
              <w:jc w:val="center"/>
              <w:rPr>
                <w:sz w:val="24"/>
                <w:lang w:eastAsia="zh-CN"/>
              </w:rPr>
            </w:pPr>
            <w:r>
              <w:rPr>
                <w:rFonts w:hint="eastAsia"/>
                <w:sz w:val="24"/>
                <w:lang w:eastAsia="zh-CN"/>
              </w:rPr>
              <w:t>主体类型</w:t>
            </w:r>
          </w:p>
          <w:p>
            <w:pPr>
              <w:pStyle w:val="250"/>
              <w:jc w:val="center"/>
              <w:rPr>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拟分包</w:t>
            </w:r>
          </w:p>
          <w:p>
            <w:pPr>
              <w:pStyle w:val="250"/>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lang w:eastAsia="zh-CN"/>
              </w:rPr>
            </w:pPr>
            <w:r>
              <w:rPr>
                <w:rFonts w:hint="eastAsia"/>
                <w:sz w:val="24"/>
                <w:lang w:eastAsia="zh-CN"/>
              </w:rPr>
              <w:t>拟分包</w:t>
            </w:r>
          </w:p>
          <w:p>
            <w:pPr>
              <w:pStyle w:val="250"/>
              <w:jc w:val="center"/>
              <w:rPr>
                <w:sz w:val="24"/>
                <w:lang w:eastAsia="zh-CN"/>
              </w:rPr>
            </w:pPr>
            <w:r>
              <w:rPr>
                <w:rFonts w:hint="eastAsia"/>
                <w:sz w:val="24"/>
                <w:lang w:eastAsia="zh-CN"/>
              </w:rPr>
              <w:t>合同金额</w:t>
            </w:r>
          </w:p>
          <w:p>
            <w:pPr>
              <w:pStyle w:val="250"/>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lang w:eastAsia="zh-CN"/>
              </w:rPr>
            </w:pPr>
            <w:r>
              <w:rPr>
                <w:rFonts w:hint="eastAsia"/>
                <w:sz w:val="24"/>
                <w:lang w:eastAsia="zh-CN"/>
              </w:rPr>
              <w:t>占该采购包</w:t>
            </w:r>
          </w:p>
          <w:p>
            <w:pPr>
              <w:pStyle w:val="250"/>
              <w:jc w:val="center"/>
              <w:rPr>
                <w:b/>
                <w:sz w:val="24"/>
                <w:lang w:eastAsia="zh-CN"/>
              </w:rPr>
            </w:pPr>
            <w:r>
              <w:rPr>
                <w:rFonts w:hint="eastAsia"/>
                <w:b/>
                <w:sz w:val="24"/>
                <w:lang w:eastAsia="zh-CN"/>
              </w:rPr>
              <w:t>预算金额的</w:t>
            </w:r>
          </w:p>
          <w:p>
            <w:pPr>
              <w:pStyle w:val="250"/>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50"/>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r>
    </w:tbl>
    <w:p>
      <w:pPr>
        <w:adjustRightInd w:val="0"/>
        <w:snapToGrid w:val="0"/>
        <w:spacing w:line="360" w:lineRule="auto"/>
        <w:jc w:val="left"/>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pPr>
        <w:adjustRightInd w:val="0"/>
        <w:snapToGrid w:val="0"/>
        <w:spacing w:line="360" w:lineRule="auto"/>
        <w:jc w:val="left"/>
        <w:rPr>
          <w:sz w:val="24"/>
        </w:rPr>
      </w:pPr>
    </w:p>
    <w:p>
      <w:pPr>
        <w:adjustRightInd w:val="0"/>
        <w:snapToGrid w:val="0"/>
        <w:spacing w:line="360" w:lineRule="auto"/>
        <w:jc w:val="left"/>
        <w:rPr>
          <w:sz w:val="24"/>
        </w:rPr>
      </w:pPr>
      <w:r>
        <w:rPr>
          <w:sz w:val="24"/>
        </w:rPr>
        <w:t>说明：</w:t>
      </w:r>
    </w:p>
    <w:p>
      <w:pPr>
        <w:adjustRightInd w:val="0"/>
        <w:snapToGrid w:val="0"/>
        <w:spacing w:line="360" w:lineRule="auto"/>
        <w:jc w:val="left"/>
        <w:rPr>
          <w:sz w:val="24"/>
        </w:rPr>
      </w:pPr>
      <w:r>
        <w:rPr>
          <w:sz w:val="24"/>
        </w:rPr>
        <w:t>（1）本表仅在供应商“为落实政府采购政策”而向中小企业分包时填写，非因“为落实政府采购政策”而进行的分包请按照《</w:t>
      </w:r>
      <w:r>
        <w:rPr>
          <w:color w:val="000000"/>
          <w:sz w:val="24"/>
          <w:szCs w:val="20"/>
        </w:rPr>
        <w:t>拟分包情况说明（类型二）</w:t>
      </w:r>
      <w:r>
        <w:rPr>
          <w:sz w:val="24"/>
        </w:rPr>
        <w:t>》要求填写。</w:t>
      </w:r>
    </w:p>
    <w:p>
      <w:pPr>
        <w:adjustRightInd w:val="0"/>
        <w:snapToGrid w:val="0"/>
        <w:spacing w:line="360" w:lineRule="auto"/>
        <w:jc w:val="left"/>
        <w:rPr>
          <w:sz w:val="24"/>
        </w:rPr>
      </w:pPr>
      <w:r>
        <w:rPr>
          <w:sz w:val="24"/>
        </w:rPr>
        <w:t>（2）如本竞争性磋商文件《供应商须知资料表》载明本项目分包承担主体应具备的相应资质条件，则供应商须在本表中列明分包承担主体的资质等级，并后附资质证书</w:t>
      </w:r>
      <w:r>
        <w:rPr>
          <w:rFonts w:hint="eastAsia"/>
          <w:sz w:val="24"/>
        </w:rPr>
        <w:t>复印件</w:t>
      </w:r>
      <w:r>
        <w:rPr>
          <w:sz w:val="24"/>
        </w:rPr>
        <w:t>，否则</w:t>
      </w:r>
      <w:r>
        <w:rPr>
          <w:b/>
          <w:sz w:val="24"/>
        </w:rPr>
        <w:t>响应无效</w:t>
      </w:r>
      <w:r>
        <w:rPr>
          <w:sz w:val="24"/>
        </w:rPr>
        <w:t>。</w:t>
      </w:r>
    </w:p>
    <w:p>
      <w:pPr>
        <w:adjustRightInd w:val="0"/>
        <w:snapToGrid w:val="0"/>
        <w:spacing w:line="360" w:lineRule="auto"/>
        <w:jc w:val="left"/>
        <w:rPr>
          <w:color w:val="000000"/>
          <w:sz w:val="30"/>
          <w:szCs w:val="30"/>
        </w:rPr>
      </w:pPr>
      <w:r>
        <w:rPr>
          <w:sz w:val="24"/>
        </w:rPr>
        <w:t>（3）供应商与上述拟分包承担主体签署的《分包意向协议》后附。</w:t>
      </w:r>
    </w:p>
    <w:p>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附：分包意向协议（实质性格式）</w:t>
      </w:r>
    </w:p>
    <w:p>
      <w:pPr>
        <w:adjustRightInd w:val="0"/>
        <w:snapToGrid w:val="0"/>
        <w:spacing w:line="360" w:lineRule="auto"/>
        <w:ind w:firstLine="480" w:firstLineChars="200"/>
        <w:jc w:val="left"/>
        <w:rPr>
          <w:sz w:val="24"/>
        </w:rPr>
      </w:pPr>
      <w:r>
        <w:rPr>
          <w:sz w:val="24"/>
        </w:rPr>
        <w:t>甲方（供应商）：______</w:t>
      </w:r>
    </w:p>
    <w:p>
      <w:pPr>
        <w:adjustRightInd w:val="0"/>
        <w:snapToGrid w:val="0"/>
        <w:spacing w:line="360" w:lineRule="auto"/>
        <w:ind w:firstLine="480" w:firstLineChars="200"/>
        <w:jc w:val="left"/>
        <w:rPr>
          <w:sz w:val="24"/>
        </w:rPr>
      </w:pPr>
      <w:r>
        <w:rPr>
          <w:sz w:val="24"/>
        </w:rPr>
        <w:t>乙方（拟分包单位）：______</w:t>
      </w:r>
    </w:p>
    <w:p>
      <w:pPr>
        <w:adjustRightInd w:val="0"/>
        <w:snapToGrid w:val="0"/>
        <w:spacing w:line="360" w:lineRule="auto"/>
        <w:ind w:firstLine="480" w:firstLineChars="200"/>
        <w:jc w:val="left"/>
        <w:rPr>
          <w:sz w:val="24"/>
        </w:rPr>
      </w:pPr>
      <w:r>
        <w:rPr>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1.分包内容：______。</w:t>
      </w:r>
    </w:p>
    <w:p>
      <w:pPr>
        <w:adjustRightInd w:val="0"/>
        <w:snapToGrid w:val="0"/>
        <w:spacing w:line="360" w:lineRule="auto"/>
        <w:ind w:firstLine="480" w:firstLineChars="200"/>
        <w:jc w:val="left"/>
        <w:rPr>
          <w:sz w:val="24"/>
        </w:rPr>
      </w:pPr>
      <w:r>
        <w:rPr>
          <w:sz w:val="24"/>
        </w:rPr>
        <w:t>2.分包金额：______，该金额占该采购包预算总金额的比例为______%。</w:t>
      </w:r>
    </w:p>
    <w:p>
      <w:pPr>
        <w:adjustRightInd w:val="0"/>
        <w:snapToGrid w:val="0"/>
        <w:spacing w:line="360" w:lineRule="auto"/>
        <w:ind w:firstLine="480" w:firstLineChars="200"/>
        <w:jc w:val="left"/>
        <w:rPr>
          <w:bCs/>
          <w:color w:val="000000"/>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本协议自各方盖章之日起生效，如甲方未在该项目（采购包）成交，本协议自动终止。</w:t>
      </w:r>
    </w:p>
    <w:p>
      <w:pPr>
        <w:spacing w:line="360" w:lineRule="auto"/>
        <w:ind w:firstLine="471"/>
        <w:rPr>
          <w:b/>
          <w:color w:val="000000"/>
          <w:sz w:val="24"/>
        </w:rPr>
      </w:pPr>
    </w:p>
    <w:p>
      <w:pPr>
        <w:spacing w:line="360" w:lineRule="auto"/>
        <w:ind w:firstLine="471"/>
        <w:rPr>
          <w:b/>
          <w:color w:val="000000"/>
          <w:sz w:val="24"/>
        </w:rPr>
      </w:pPr>
      <w:r>
        <w:rPr>
          <w:color w:val="000000"/>
          <w:sz w:val="24"/>
        </w:rPr>
        <w:t>甲方（盖章）：</w:t>
      </w:r>
      <w:r>
        <w:rPr>
          <w:sz w:val="24"/>
        </w:rPr>
        <w:t>______</w:t>
      </w:r>
      <w:r>
        <w:rPr>
          <w:color w:val="000000"/>
          <w:sz w:val="24"/>
        </w:rPr>
        <w:t xml:space="preserve">                     乙方（盖章）：</w:t>
      </w:r>
      <w:r>
        <w:rPr>
          <w:sz w:val="24"/>
        </w:rPr>
        <w:t>______</w:t>
      </w:r>
    </w:p>
    <w:p>
      <w:pPr>
        <w:spacing w:line="360" w:lineRule="auto"/>
        <w:ind w:left="480"/>
        <w:jc w:val="right"/>
        <w:rPr>
          <w:color w:val="000000"/>
          <w:sz w:val="24"/>
        </w:rPr>
      </w:pPr>
    </w:p>
    <w:p>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 xml:space="preserve">日   </w:t>
      </w:r>
    </w:p>
    <w:p>
      <w:pPr>
        <w:tabs>
          <w:tab w:val="left" w:pos="8280"/>
        </w:tabs>
        <w:spacing w:line="360" w:lineRule="auto"/>
        <w:ind w:firstLine="480"/>
        <w:rPr>
          <w:color w:val="000000"/>
          <w:sz w:val="24"/>
        </w:rPr>
      </w:pPr>
    </w:p>
    <w:p>
      <w:pPr>
        <w:tabs>
          <w:tab w:val="left" w:pos="8280"/>
        </w:tabs>
        <w:spacing w:line="360" w:lineRule="auto"/>
        <w:rPr>
          <w:color w:val="000000"/>
          <w:sz w:val="24"/>
        </w:rPr>
        <w:sectPr>
          <w:headerReference r:id="rId15" w:type="first"/>
          <w:footerReference r:id="rId17" w:type="first"/>
          <w:headerReference r:id="rId14" w:type="even"/>
          <w:footerReference r:id="rId16" w:type="even"/>
          <w:pgSz w:w="11907" w:h="16840"/>
          <w:pgMar w:top="1418" w:right="1134" w:bottom="1418" w:left="1701" w:header="851" w:footer="851" w:gutter="0"/>
          <w:cols w:space="720" w:num="1"/>
          <w:docGrid w:linePitch="462" w:charSpace="0"/>
        </w:sectPr>
      </w:pPr>
      <w:r>
        <w:rPr>
          <w:color w:val="000000"/>
          <w:sz w:val="24"/>
        </w:rPr>
        <w:t>说明：供应商须与所有拟分包单位分别签订《分包意向协议》，每单位签订一份，并在响应文件中提交全部协议原件，否则</w:t>
      </w:r>
      <w:r>
        <w:rPr>
          <w:b/>
          <w:color w:val="000000"/>
          <w:sz w:val="24"/>
        </w:rPr>
        <w:t>响应无效</w:t>
      </w:r>
      <w:r>
        <w:rPr>
          <w:color w:val="000000"/>
          <w:sz w:val="24"/>
        </w:rPr>
        <w:t>。</w:t>
      </w:r>
    </w:p>
    <w:p>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pPr>
        <w:widowControl/>
        <w:jc w:val="left"/>
        <w:rPr>
          <w:sz w:val="24"/>
        </w:rPr>
      </w:pPr>
    </w:p>
    <w:p>
      <w:pPr>
        <w:widowControl/>
        <w:jc w:val="left"/>
        <w:rPr>
          <w:sz w:val="24"/>
        </w:rPr>
      </w:pPr>
      <w:r>
        <w:rPr>
          <w:sz w:val="24"/>
        </w:rPr>
        <w:br w:type="page"/>
      </w:r>
    </w:p>
    <w:p>
      <w:pPr>
        <w:tabs>
          <w:tab w:val="left" w:pos="360"/>
        </w:tabs>
        <w:snapToGrid w:val="0"/>
        <w:spacing w:line="360" w:lineRule="auto"/>
        <w:outlineLvl w:val="1"/>
        <w:rPr>
          <w:sz w:val="24"/>
        </w:rPr>
      </w:pPr>
      <w:r>
        <w:rPr>
          <w:sz w:val="24"/>
        </w:rPr>
        <w:t>3 本项目的特定资格要求（如有）</w:t>
      </w:r>
    </w:p>
    <w:p>
      <w:pPr>
        <w:spacing w:line="360" w:lineRule="auto"/>
        <w:outlineLvl w:val="2"/>
        <w:rPr>
          <w:color w:val="000000"/>
          <w:sz w:val="24"/>
          <w:szCs w:val="20"/>
        </w:rPr>
      </w:pPr>
      <w:r>
        <w:rPr>
          <w:color w:val="000000"/>
          <w:sz w:val="24"/>
          <w:szCs w:val="20"/>
        </w:rPr>
        <w:t>3-1联合协议（如有）（实质性格式）</w:t>
      </w:r>
      <w:r>
        <w:rPr>
          <w:b/>
          <w:color w:val="000000"/>
          <w:sz w:val="24"/>
          <w:szCs w:val="20"/>
        </w:rPr>
        <w:t>（本项目不涉及）</w:t>
      </w:r>
    </w:p>
    <w:p>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pPr>
        <w:spacing w:line="360" w:lineRule="auto"/>
        <w:ind w:firstLine="828" w:firstLineChars="345"/>
        <w:rPr>
          <w:bCs/>
          <w:color w:val="000000"/>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pPr>
        <w:numPr>
          <w:ilvl w:val="0"/>
          <w:numId w:val="7"/>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pPr>
        <w:numPr>
          <w:ilvl w:val="0"/>
          <w:numId w:val="7"/>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pPr>
        <w:numPr>
          <w:ilvl w:val="0"/>
          <w:numId w:val="7"/>
        </w:numPr>
        <w:spacing w:line="360" w:lineRule="auto"/>
        <w:rPr>
          <w:bCs/>
          <w:color w:val="000000"/>
          <w:sz w:val="24"/>
        </w:rPr>
      </w:pPr>
      <w:r>
        <w:rPr>
          <w:bCs/>
          <w:color w:val="000000"/>
          <w:sz w:val="24"/>
        </w:rPr>
        <w:t>联合体各方均同意由牵头人代表其他联合体成员单位按竞争性磋商文件要求出具《授权委托书》。</w:t>
      </w:r>
    </w:p>
    <w:p>
      <w:pPr>
        <w:numPr>
          <w:ilvl w:val="0"/>
          <w:numId w:val="7"/>
        </w:numPr>
        <w:spacing w:line="360" w:lineRule="auto"/>
        <w:rPr>
          <w:bCs/>
          <w:color w:val="000000"/>
          <w:sz w:val="24"/>
        </w:rPr>
      </w:pPr>
      <w:r>
        <w:rPr>
          <w:bCs/>
          <w:color w:val="000000"/>
          <w:sz w:val="24"/>
        </w:rPr>
        <w:t>牵头人为项目的总负责单位；组织各参加方进行项目实施工作。</w:t>
      </w:r>
    </w:p>
    <w:p>
      <w:pPr>
        <w:numPr>
          <w:ilvl w:val="0"/>
          <w:numId w:val="7"/>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pPr>
        <w:numPr>
          <w:ilvl w:val="0"/>
          <w:numId w:val="7"/>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pPr>
        <w:numPr>
          <w:ilvl w:val="0"/>
          <w:numId w:val="7"/>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pPr>
        <w:numPr>
          <w:ilvl w:val="0"/>
          <w:numId w:val="7"/>
        </w:numPr>
        <w:spacing w:line="360" w:lineRule="auto"/>
        <w:rPr>
          <w:sz w:val="24"/>
        </w:rPr>
      </w:pPr>
      <w:r>
        <w:rPr>
          <w:sz w:val="24"/>
        </w:rPr>
        <w:t>本项目联合协议合同总额为______元，联合体各成员按照如下比例分摊（按联合体成员分别列明）：</w:t>
      </w:r>
    </w:p>
    <w:p>
      <w:pPr>
        <w:tabs>
          <w:tab w:val="left" w:pos="720"/>
          <w:tab w:val="left" w:pos="900"/>
        </w:tabs>
        <w:spacing w:line="360" w:lineRule="auto"/>
        <w:ind w:left="851"/>
        <w:rPr>
          <w:color w:val="000000"/>
          <w:sz w:val="24"/>
          <w:szCs w:val="20"/>
        </w:rPr>
      </w:pPr>
      <w:r>
        <w:rPr>
          <w:color w:val="000000"/>
          <w:sz w:val="24"/>
          <w:szCs w:val="20"/>
        </w:rPr>
        <w:t>（1）</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pPr>
        <w:tabs>
          <w:tab w:val="left" w:pos="720"/>
          <w:tab w:val="left" w:pos="900"/>
        </w:tabs>
        <w:spacing w:line="360" w:lineRule="auto"/>
        <w:ind w:left="851"/>
        <w:rPr>
          <w:color w:val="000000"/>
          <w:sz w:val="24"/>
          <w:szCs w:val="20"/>
        </w:rPr>
      </w:pPr>
      <w:r>
        <w:rPr>
          <w:color w:val="000000"/>
          <w:sz w:val="24"/>
          <w:szCs w:val="20"/>
        </w:rPr>
        <w:t>（2）</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pPr>
        <w:tabs>
          <w:tab w:val="left" w:pos="720"/>
          <w:tab w:val="left" w:pos="900"/>
        </w:tabs>
        <w:spacing w:line="360" w:lineRule="auto"/>
        <w:ind w:left="851"/>
        <w:rPr>
          <w:color w:val="000000"/>
          <w:sz w:val="24"/>
          <w:szCs w:val="20"/>
        </w:rPr>
      </w:pPr>
      <w:r>
        <w:rPr>
          <w:color w:val="000000"/>
          <w:sz w:val="24"/>
          <w:szCs w:val="20"/>
        </w:rPr>
        <w:t>（…）</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pPr>
        <w:numPr>
          <w:ilvl w:val="0"/>
          <w:numId w:val="7"/>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pPr>
        <w:numPr>
          <w:ilvl w:val="0"/>
          <w:numId w:val="7"/>
        </w:numPr>
        <w:spacing w:line="360" w:lineRule="auto"/>
        <w:rPr>
          <w:bCs/>
          <w:color w:val="000000"/>
          <w:sz w:val="24"/>
        </w:rPr>
      </w:pPr>
      <w:r>
        <w:rPr>
          <w:bCs/>
          <w:color w:val="000000"/>
          <w:sz w:val="24"/>
        </w:rPr>
        <w:t>其他约定（如有）：</w:t>
      </w:r>
      <w:r>
        <w:rPr>
          <w:sz w:val="24"/>
        </w:rPr>
        <w:t>______</w:t>
      </w:r>
      <w:r>
        <w:rPr>
          <w:rFonts w:hint="eastAsia"/>
          <w:sz w:val="24"/>
        </w:rPr>
        <w:t>。</w:t>
      </w:r>
    </w:p>
    <w:p>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pPr>
        <w:widowControl/>
        <w:ind w:firstLine="480" w:firstLineChars="200"/>
        <w:jc w:val="left"/>
        <w:rPr>
          <w:color w:val="000000"/>
          <w:sz w:val="24"/>
        </w:rPr>
      </w:pPr>
      <w:r>
        <w:rPr>
          <w:color w:val="000000"/>
          <w:sz w:val="24"/>
        </w:rPr>
        <w:t>盖章：</w:t>
      </w:r>
      <w:r>
        <w:rPr>
          <w:color w:val="000000"/>
          <w:sz w:val="24"/>
          <w:szCs w:val="20"/>
        </w:rPr>
        <w:t>______</w:t>
      </w:r>
      <w:r>
        <w:rPr>
          <w:color w:val="000000"/>
          <w:sz w:val="24"/>
        </w:rPr>
        <w:t xml:space="preserve">         </w:t>
      </w:r>
    </w:p>
    <w:p>
      <w:pPr>
        <w:spacing w:line="360" w:lineRule="auto"/>
        <w:ind w:left="480"/>
        <w:jc w:val="right"/>
        <w:rPr>
          <w:color w:val="000000"/>
          <w:sz w:val="24"/>
        </w:rPr>
      </w:pPr>
    </w:p>
    <w:p>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pPr>
        <w:spacing w:line="360" w:lineRule="auto"/>
        <w:ind w:left="480"/>
        <w:jc w:val="right"/>
        <w:rPr>
          <w:b/>
          <w:color w:val="000000"/>
          <w:sz w:val="24"/>
        </w:rPr>
      </w:pPr>
    </w:p>
    <w:p>
      <w:pPr>
        <w:tabs>
          <w:tab w:val="left" w:pos="8280"/>
        </w:tabs>
        <w:spacing w:line="360" w:lineRule="auto"/>
        <w:ind w:firstLine="480"/>
        <w:rPr>
          <w:color w:val="000000"/>
          <w:sz w:val="24"/>
        </w:rPr>
      </w:pPr>
    </w:p>
    <w:p>
      <w:pPr>
        <w:tabs>
          <w:tab w:val="left" w:pos="8280"/>
        </w:tabs>
        <w:spacing w:line="360" w:lineRule="auto"/>
        <w:ind w:firstLine="480"/>
        <w:rPr>
          <w:color w:val="000000"/>
          <w:sz w:val="24"/>
        </w:rPr>
      </w:pPr>
    </w:p>
    <w:p>
      <w:pPr>
        <w:spacing w:line="360" w:lineRule="auto"/>
        <w:ind w:left="719" w:leftChars="228" w:hanging="240" w:hangingChars="100"/>
        <w:rPr>
          <w:color w:val="000000"/>
          <w:sz w:val="24"/>
        </w:rPr>
      </w:pPr>
      <w:r>
        <w:rPr>
          <w:color w:val="000000"/>
          <w:sz w:val="24"/>
        </w:rPr>
        <w:t>注：联合体各方成员应在本协议上共同盖章，不得分别签署协议书。</w:t>
      </w:r>
    </w:p>
    <w:p>
      <w:pPr>
        <w:widowControl/>
        <w:jc w:val="left"/>
        <w:rPr>
          <w:sz w:val="24"/>
        </w:rPr>
      </w:pPr>
      <w:r>
        <w:rPr>
          <w:sz w:val="24"/>
        </w:rPr>
        <w:br w:type="page"/>
      </w:r>
    </w:p>
    <w:p>
      <w:pPr>
        <w:spacing w:line="360" w:lineRule="auto"/>
        <w:outlineLvl w:val="2"/>
        <w:rPr>
          <w:sz w:val="24"/>
          <w:szCs w:val="20"/>
        </w:rPr>
      </w:pPr>
      <w:r>
        <w:rPr>
          <w:color w:val="000000"/>
          <w:sz w:val="24"/>
          <w:szCs w:val="20"/>
        </w:rPr>
        <w:t>3-2其他</w:t>
      </w:r>
      <w:r>
        <w:rPr>
          <w:sz w:val="24"/>
          <w:szCs w:val="20"/>
        </w:rPr>
        <w:t>特定资格要求</w:t>
      </w:r>
    </w:p>
    <w:p>
      <w:pPr>
        <w:tabs>
          <w:tab w:val="left" w:pos="5580"/>
        </w:tabs>
        <w:spacing w:line="360" w:lineRule="auto"/>
        <w:rPr>
          <w:sz w:val="24"/>
        </w:rPr>
      </w:pPr>
    </w:p>
    <w:p>
      <w:pPr>
        <w:widowControl/>
        <w:jc w:val="left"/>
        <w:rPr>
          <w:sz w:val="24"/>
          <w:szCs w:val="20"/>
        </w:rPr>
      </w:pPr>
    </w:p>
    <w:p>
      <w:pPr>
        <w:widowControl/>
        <w:jc w:val="left"/>
        <w:rPr>
          <w:sz w:val="24"/>
          <w:szCs w:val="20"/>
        </w:rPr>
      </w:pPr>
    </w:p>
    <w:p>
      <w:pPr>
        <w:rPr>
          <w:sz w:val="24"/>
        </w:rPr>
      </w:pPr>
      <w:r>
        <w:rPr>
          <w:sz w:val="24"/>
        </w:rPr>
        <w:br w:type="page"/>
      </w:r>
    </w:p>
    <w:p>
      <w:pPr>
        <w:tabs>
          <w:tab w:val="left" w:pos="360"/>
        </w:tabs>
        <w:snapToGrid w:val="0"/>
        <w:spacing w:line="360" w:lineRule="auto"/>
        <w:outlineLvl w:val="1"/>
        <w:rPr>
          <w:sz w:val="24"/>
        </w:rPr>
      </w:pPr>
      <w:r>
        <w:rPr>
          <w:sz w:val="24"/>
        </w:rPr>
        <w:t>4 磋商保证金凭证/交款单据</w:t>
      </w:r>
      <w:r>
        <w:rPr>
          <w:rFonts w:hint="eastAsia"/>
          <w:sz w:val="24"/>
        </w:rPr>
        <w:t>复印件</w:t>
      </w:r>
    </w:p>
    <w:p>
      <w:pPr>
        <w:widowControl/>
        <w:jc w:val="left"/>
        <w:rPr>
          <w:kern w:val="0"/>
          <w:sz w:val="24"/>
          <w:szCs w:val="20"/>
        </w:rPr>
      </w:pPr>
      <w:r>
        <w:rPr>
          <w:b/>
          <w:sz w:val="24"/>
        </w:rPr>
        <w:br w:type="page"/>
      </w:r>
    </w:p>
    <w:p>
      <w:pPr>
        <w:widowControl/>
        <w:jc w:val="left"/>
        <w:rPr>
          <w:b/>
          <w:sz w:val="24"/>
        </w:rPr>
      </w:pPr>
    </w:p>
    <w:p>
      <w:pPr>
        <w:tabs>
          <w:tab w:val="left" w:pos="360"/>
        </w:tabs>
        <w:snapToGrid w:val="0"/>
        <w:spacing w:line="360" w:lineRule="auto"/>
        <w:outlineLvl w:val="1"/>
        <w:rPr>
          <w:sz w:val="24"/>
        </w:rPr>
      </w:pPr>
      <w:bookmarkStart w:id="716" w:name="_Hlt520343000"/>
      <w:bookmarkEnd w:id="716"/>
      <w:bookmarkStart w:id="717" w:name="_Hlt520274065"/>
      <w:bookmarkEnd w:id="717"/>
      <w:bookmarkStart w:id="718" w:name="_Hlt520271212"/>
      <w:bookmarkEnd w:id="718"/>
      <w:bookmarkStart w:id="719" w:name="_Hlt520274393"/>
      <w:bookmarkEnd w:id="719"/>
      <w:bookmarkStart w:id="720" w:name="_Hlt520274121"/>
      <w:bookmarkEnd w:id="720"/>
      <w:bookmarkStart w:id="721" w:name="_Hlt520274407"/>
      <w:bookmarkEnd w:id="721"/>
      <w:bookmarkStart w:id="722" w:name="_Hlt520343392"/>
      <w:bookmarkEnd w:id="722"/>
      <w:bookmarkStart w:id="723" w:name="_Hlt520273711"/>
      <w:bookmarkEnd w:id="723"/>
      <w:bookmarkStart w:id="724" w:name="_Hlt520350918"/>
      <w:bookmarkEnd w:id="724"/>
      <w:bookmarkStart w:id="725" w:name="_Hlt520355504"/>
      <w:bookmarkEnd w:id="725"/>
      <w:bookmarkStart w:id="726" w:name="_Toc480942349"/>
      <w:bookmarkStart w:id="727" w:name="_Ref467988698"/>
      <w:bookmarkStart w:id="728" w:name="_Toc226965829"/>
      <w:bookmarkStart w:id="729" w:name="_Toc150774761"/>
      <w:bookmarkStart w:id="730" w:name="_Toc226965746"/>
      <w:bookmarkStart w:id="731" w:name="_Toc226337252"/>
      <w:bookmarkStart w:id="732" w:name="_Toc195842921"/>
      <w:bookmarkStart w:id="733" w:name="_Toc226309800"/>
      <w:bookmarkStart w:id="734" w:name="_Toc520356217"/>
      <w:bookmarkStart w:id="735" w:name="_Toc150480794"/>
      <w:bookmarkStart w:id="736" w:name="_Toc127151556"/>
      <w:bookmarkStart w:id="737" w:name="_Toc142311058"/>
      <w:r>
        <w:rPr>
          <w:sz w:val="24"/>
        </w:rPr>
        <w:t xml:space="preserve">5  </w:t>
      </w:r>
      <w:bookmarkEnd w:id="726"/>
      <w:bookmarkEnd w:id="727"/>
      <w:r>
        <w:rPr>
          <w:sz w:val="24"/>
        </w:rPr>
        <w:t>响应书</w:t>
      </w:r>
      <w:bookmarkEnd w:id="728"/>
      <w:bookmarkEnd w:id="729"/>
      <w:bookmarkEnd w:id="730"/>
      <w:bookmarkEnd w:id="731"/>
      <w:bookmarkEnd w:id="732"/>
      <w:bookmarkEnd w:id="733"/>
      <w:bookmarkEnd w:id="734"/>
      <w:bookmarkEnd w:id="735"/>
      <w:bookmarkEnd w:id="736"/>
      <w:bookmarkEnd w:id="737"/>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响应书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（项目名称，项目编号/包号）组织的采购活动，并对此项目进行磋商。</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（1）本响应有效期为自提交响应文件的截止之日起</w:t>
      </w:r>
      <w:r>
        <w:rPr>
          <w:sz w:val="24"/>
        </w:rPr>
        <w:t>______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sz w:val="24"/>
        </w:rPr>
        <w:t>______</w:t>
      </w:r>
      <w:r>
        <w:rPr>
          <w:color w:val="000000"/>
          <w:sz w:val="24"/>
        </w:rPr>
        <w:t>。</w:t>
      </w:r>
    </w:p>
    <w:p>
      <w:pPr>
        <w:spacing w:line="360" w:lineRule="auto"/>
        <w:ind w:firstLine="480" w:firstLineChars="200"/>
        <w:rPr>
          <w:color w:val="000000"/>
          <w:sz w:val="24"/>
        </w:rPr>
      </w:pPr>
      <w:r>
        <w:rPr>
          <w:color w:val="000000"/>
          <w:sz w:val="24"/>
        </w:rPr>
        <w:t>与本磋商有关的一切正式往来信函请寄：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widowControl/>
        <w:jc w:val="left"/>
        <w:rPr>
          <w:color w:val="000000"/>
          <w:sz w:val="24"/>
        </w:rPr>
      </w:pPr>
      <w:bookmarkStart w:id="738" w:name="_Hlt520356243"/>
      <w:bookmarkEnd w:id="738"/>
      <w:bookmarkStart w:id="739" w:name="_Hlt520355938"/>
      <w:bookmarkEnd w:id="739"/>
      <w:bookmarkStart w:id="740" w:name="_Toc226965830"/>
      <w:bookmarkStart w:id="741" w:name="_Toc226965747"/>
      <w:bookmarkStart w:id="742" w:name="_Toc226309801"/>
      <w:bookmarkStart w:id="743" w:name="_Toc265228395"/>
      <w:bookmarkStart w:id="744" w:name="_Toc195842922"/>
      <w:bookmarkStart w:id="745" w:name="_Toc150480795"/>
      <w:bookmarkStart w:id="746" w:name="_Toc226337253"/>
      <w:bookmarkStart w:id="747" w:name="_Toc305158825"/>
      <w:bookmarkStart w:id="748" w:name="_Toc142311059"/>
      <w:bookmarkStart w:id="749" w:name="_Toc150774762"/>
      <w:bookmarkStart w:id="750" w:name="_Ref467988705"/>
      <w:bookmarkStart w:id="751" w:name="_Toc127151557"/>
      <w:bookmarkStart w:id="752" w:name="_Toc480942350"/>
      <w:bookmarkStart w:id="753" w:name="_Toc305158899"/>
      <w:bookmarkStart w:id="754" w:name="_Toc264969247"/>
      <w:bookmarkStart w:id="755" w:name="_Toc520356218"/>
    </w:p>
    <w:p>
      <w:pPr>
        <w:tabs>
          <w:tab w:val="left" w:pos="360"/>
        </w:tabs>
        <w:snapToGrid w:val="0"/>
        <w:spacing w:line="360" w:lineRule="auto"/>
        <w:outlineLvl w:val="1"/>
        <w:rPr>
          <w:sz w:val="24"/>
        </w:rPr>
        <w:sectPr>
          <w:pgSz w:w="11906" w:h="16838"/>
          <w:pgMar w:top="1440" w:right="1274" w:bottom="1440" w:left="1800" w:header="851" w:footer="992" w:gutter="0"/>
          <w:cols w:space="720" w:num="1"/>
          <w:docGrid w:type="lines" w:linePitch="312" w:charSpace="0"/>
        </w:sectPr>
      </w:pPr>
    </w:p>
    <w:p>
      <w:pPr>
        <w:tabs>
          <w:tab w:val="left" w:pos="360"/>
        </w:tabs>
        <w:snapToGrid w:val="0"/>
        <w:spacing w:line="360" w:lineRule="auto"/>
        <w:outlineLvl w:val="1"/>
        <w:rPr>
          <w:sz w:val="24"/>
        </w:rPr>
      </w:pPr>
      <w:r>
        <w:rPr>
          <w:sz w:val="24"/>
        </w:rPr>
        <w:t>6  授权委托书</w:t>
      </w:r>
    </w:p>
    <w:p>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委托期限：自本授权委托书签署之日起至响应有效期届满之日止。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pPr>
        <w:spacing w:line="360" w:lineRule="auto"/>
        <w:rPr>
          <w:color w:val="000000"/>
          <w:sz w:val="24"/>
          <w:szCs w:val="20"/>
        </w:rPr>
      </w:pPr>
      <w:r>
        <w:rPr>
          <w:color w:val="000000"/>
          <w:sz w:val="24"/>
          <w:szCs w:val="20"/>
        </w:rPr>
        <w:t>法定代表人（单位负责人）（签字</w:t>
      </w:r>
      <w:r>
        <w:rPr>
          <w:rFonts w:hint="eastAsia" w:ascii="宋体" w:hAnsi="宋体"/>
          <w:color w:val="000000"/>
          <w:sz w:val="24"/>
          <w:szCs w:val="20"/>
        </w:rPr>
        <w:t>、签章</w:t>
      </w:r>
      <w:r>
        <w:rPr>
          <w:color w:val="000000"/>
          <w:sz w:val="24"/>
          <w:szCs w:val="20"/>
        </w:rPr>
        <w:t>或印鉴）：______________</w:t>
      </w:r>
    </w:p>
    <w:p>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/签章</w:t>
      </w:r>
      <w:r>
        <w:rPr>
          <w:color w:val="000000"/>
          <w:sz w:val="24"/>
        </w:rPr>
        <w:t>）：</w:t>
      </w:r>
      <w:r>
        <w:rPr>
          <w:color w:val="000000"/>
          <w:sz w:val="24"/>
          <w:szCs w:val="20"/>
        </w:rPr>
        <w:t>______________</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pPr>
        <w:tabs>
          <w:tab w:val="left" w:pos="5580"/>
        </w:tabs>
        <w:spacing w:line="360" w:lineRule="auto"/>
        <w:ind w:firstLine="480" w:firstLineChars="200"/>
        <w:rPr>
          <w:color w:val="000000"/>
          <w:sz w:val="24"/>
          <w:szCs w:val="20"/>
        </w:rPr>
      </w:pPr>
    </w:p>
    <w:p>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b/>
          <w:color w:val="000000"/>
          <w:sz w:val="24"/>
          <w:szCs w:val="20"/>
        </w:rPr>
        <w:t>复印件</w:t>
      </w:r>
      <w:r>
        <w:rPr>
          <w:color w:val="000000"/>
          <w:sz w:val="24"/>
          <w:szCs w:val="20"/>
        </w:rPr>
        <w:t>：</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复印件</w:t>
      </w:r>
      <w:r>
        <w:rPr>
          <w:color w:val="000000"/>
          <w:sz w:val="24"/>
          <w:szCs w:val="20"/>
        </w:rPr>
        <w:t>：</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autoSpaceDE w:val="0"/>
        <w:autoSpaceDN w:val="0"/>
        <w:adjustRightInd w:val="0"/>
        <w:spacing w:line="360" w:lineRule="auto"/>
        <w:jc w:val="center"/>
        <w:rPr>
          <w:b/>
          <w:color w:val="000000"/>
          <w:sz w:val="36"/>
          <w:szCs w:val="36"/>
        </w:rPr>
        <w:sectPr>
          <w:pgSz w:w="11906" w:h="16838"/>
          <w:pgMar w:top="1440" w:right="1274" w:bottom="1440" w:left="1800" w:header="851" w:footer="992" w:gutter="0"/>
          <w:cols w:space="720" w:num="1"/>
          <w:docGrid w:type="lines" w:linePitch="312" w:charSpace="0"/>
        </w:sectPr>
      </w:pPr>
    </w:p>
    <w:p>
      <w:pPr>
        <w:autoSpaceDE w:val="0"/>
        <w:autoSpaceDN w:val="0"/>
        <w:adjustRightInd w:val="0"/>
        <w:spacing w:line="360" w:lineRule="auto"/>
        <w:jc w:val="center"/>
        <w:rPr>
          <w:b/>
          <w:color w:val="000000"/>
          <w:sz w:val="36"/>
          <w:szCs w:val="36"/>
        </w:rPr>
      </w:pPr>
      <w:r>
        <w:rPr>
          <w:rFonts w:hint="eastAsia"/>
          <w:b/>
          <w:color w:val="000000"/>
          <w:sz w:val="36"/>
          <w:szCs w:val="36"/>
        </w:rPr>
        <w:t>附：法定代表人（单位负责人）身份证明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pPr>
        <w:pStyle w:val="3"/>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3"/>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pPr>
        <w:pStyle w:val="3"/>
        <w:tabs>
          <w:tab w:val="left" w:pos="2412"/>
          <w:tab w:val="left" w:pos="3883"/>
          <w:tab w:val="left" w:pos="5352"/>
          <w:tab w:val="left" w:pos="6821"/>
        </w:tabs>
        <w:kinsoku w:val="0"/>
        <w:overflowPunct w:val="0"/>
        <w:spacing w:line="335" w:lineRule="exact"/>
        <w:rPr>
          <w:rFonts w:ascii="Times New Roman" w:hAnsi="Times New Roman"/>
        </w:rPr>
      </w:pPr>
    </w:p>
    <w:p>
      <w:pPr>
        <w:pStyle w:val="3"/>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pPr>
        <w:pStyle w:val="3"/>
        <w:tabs>
          <w:tab w:val="left" w:pos="2412"/>
          <w:tab w:val="left" w:pos="3883"/>
          <w:tab w:val="left" w:pos="5352"/>
          <w:tab w:val="left" w:pos="6821"/>
        </w:tabs>
        <w:kinsoku w:val="0"/>
        <w:overflowPunct w:val="0"/>
        <w:spacing w:line="335" w:lineRule="exact"/>
        <w:rPr>
          <w:rFonts w:ascii="Times New Roman" w:hAnsi="Times New Roman"/>
        </w:rPr>
      </w:pPr>
    </w:p>
    <w:p>
      <w:pPr>
        <w:pStyle w:val="3"/>
        <w:tabs>
          <w:tab w:val="left" w:pos="2412"/>
          <w:tab w:val="left" w:pos="3883"/>
          <w:tab w:val="left" w:pos="5352"/>
          <w:tab w:val="left" w:pos="6821"/>
        </w:tabs>
        <w:kinsoku w:val="0"/>
        <w:overflowPunct w:val="0"/>
        <w:spacing w:line="335" w:lineRule="exact"/>
        <w:rPr>
          <w:rFonts w:ascii="Times New Roman" w:hAnsi="Times New Roman"/>
        </w:rPr>
      </w:pPr>
    </w:p>
    <w:p>
      <w:pPr>
        <w:pStyle w:val="3"/>
        <w:tabs>
          <w:tab w:val="left" w:pos="2412"/>
          <w:tab w:val="left" w:pos="3883"/>
          <w:tab w:val="left" w:pos="5352"/>
          <w:tab w:val="left" w:pos="6821"/>
        </w:tabs>
        <w:kinsoku w:val="0"/>
        <w:overflowPunct w:val="0"/>
        <w:spacing w:line="335" w:lineRule="exact"/>
        <w:rPr>
          <w:rFonts w:ascii="Times New Roman" w:hAnsi="Times New Roman"/>
        </w:rPr>
      </w:pPr>
    </w:p>
    <w:p>
      <w:pPr>
        <w:pStyle w:val="3"/>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w:t>
      </w:r>
      <w:r>
        <w:rPr>
          <w:rFonts w:hint="eastAsia" w:ascii="Times New Roman" w:hAnsi="Times New Roman"/>
          <w:spacing w:val="-3"/>
        </w:rPr>
        <w:t>复印件</w:t>
      </w:r>
      <w:r>
        <w:rPr>
          <w:rFonts w:ascii="Times New Roman" w:hAnsi="Times New Roman"/>
          <w:spacing w:val="-3"/>
        </w:rPr>
        <w:t>。</w:t>
      </w:r>
    </w:p>
    <w:tbl>
      <w:tblPr>
        <w:tblStyle w:val="46"/>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70"/>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5070"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510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pStyle w:val="3"/>
        <w:kinsoku w:val="0"/>
        <w:overflowPunct w:val="0"/>
        <w:spacing w:line="583" w:lineRule="auto"/>
        <w:ind w:right="4305"/>
        <w:rPr>
          <w:rFonts w:ascii="Times New Roman" w:hAnsi="Times New Roman"/>
          <w:spacing w:val="-3"/>
        </w:rPr>
      </w:pPr>
    </w:p>
    <w:p>
      <w:pPr>
        <w:pStyle w:val="3"/>
        <w:kinsoku w:val="0"/>
        <w:overflowPunct w:val="0"/>
        <w:spacing w:line="583" w:lineRule="auto"/>
        <w:ind w:right="4305"/>
        <w:rPr>
          <w:rFonts w:ascii="Times New Roman" w:hAnsi="Times New Roman"/>
          <w:spacing w:val="-3"/>
        </w:rPr>
      </w:pPr>
    </w:p>
    <w:p>
      <w:pPr>
        <w:pStyle w:val="3"/>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hint="eastAsia" w:ascii="宋体" w:hAnsi="宋体"/>
          <w:color w:val="000000"/>
          <w:sz w:val="24"/>
          <w:szCs w:val="20"/>
        </w:rPr>
        <w:t>、签章</w:t>
      </w:r>
      <w:r>
        <w:rPr>
          <w:spacing w:val="-3"/>
          <w:sz w:val="24"/>
        </w:rPr>
        <w:t>或印鉴）：</w:t>
      </w:r>
      <w:r>
        <w:rPr>
          <w:sz w:val="24"/>
        </w:rPr>
        <w:t>______</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pPr>
        <w:widowControl/>
        <w:jc w:val="left"/>
        <w:rPr>
          <w:i/>
          <w:color w:val="000000"/>
          <w:sz w:val="24"/>
          <w:szCs w:val="20"/>
          <w:u w:val="single"/>
        </w:rPr>
      </w:pP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7  报价一览表</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spacing w:line="360" w:lineRule="exact"/>
        <w:jc w:val="center"/>
        <w:rPr>
          <w:b/>
          <w:color w:val="000000"/>
          <w:sz w:val="36"/>
          <w:szCs w:val="36"/>
        </w:rPr>
      </w:pPr>
      <w:bookmarkStart w:id="756" w:name="_Toc305158900"/>
      <w:bookmarkStart w:id="757" w:name="_Toc195842923"/>
      <w:bookmarkStart w:id="758" w:name="_Toc226337254"/>
      <w:bookmarkStart w:id="759" w:name="_Toc226965748"/>
      <w:bookmarkStart w:id="760" w:name="_Toc305158826"/>
      <w:bookmarkStart w:id="761" w:name="_Toc226965831"/>
      <w:bookmarkStart w:id="762" w:name="_Toc265228396"/>
      <w:bookmarkStart w:id="763" w:name="_Toc164608827"/>
      <w:bookmarkStart w:id="764" w:name="_Toc226309802"/>
      <w:bookmarkStart w:id="765" w:name="_Toc164608672"/>
      <w:bookmarkStart w:id="766" w:name="_Toc264969248"/>
      <w:r>
        <w:rPr>
          <w:rFonts w:hint="eastAsia"/>
          <w:b/>
          <w:color w:val="000000"/>
          <w:sz w:val="36"/>
          <w:szCs w:val="36"/>
        </w:rPr>
        <w:t>报价一览表</w:t>
      </w:r>
      <w:bookmarkEnd w:id="756"/>
      <w:bookmarkEnd w:id="757"/>
      <w:bookmarkEnd w:id="758"/>
      <w:bookmarkEnd w:id="759"/>
      <w:bookmarkEnd w:id="760"/>
      <w:bookmarkEnd w:id="761"/>
      <w:bookmarkEnd w:id="762"/>
      <w:bookmarkEnd w:id="763"/>
      <w:bookmarkEnd w:id="764"/>
      <w:bookmarkEnd w:id="765"/>
      <w:bookmarkEnd w:id="766"/>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firstLineChars="100"/>
        <w:jc w:val="left"/>
        <w:rPr>
          <w:sz w:val="24"/>
        </w:rPr>
      </w:pPr>
      <w:r>
        <w:rPr>
          <w:color w:val="000000"/>
          <w:sz w:val="24"/>
        </w:rPr>
        <w:t>项目编号/包号：</w:t>
      </w:r>
      <w:r>
        <w:rPr>
          <w:sz w:val="24"/>
        </w:rPr>
        <w:t>___________</w:t>
      </w:r>
      <w:r>
        <w:rPr>
          <w:color w:val="000000"/>
          <w:sz w:val="24"/>
        </w:rPr>
        <w:t xml:space="preserve">     项目名称：</w:t>
      </w:r>
      <w:r>
        <w:rPr>
          <w:sz w:val="24"/>
        </w:rPr>
        <w:t>___________</w:t>
      </w:r>
    </w:p>
    <w:p>
      <w:pPr>
        <w:pStyle w:val="7"/>
      </w:pPr>
    </w:p>
    <w:tbl>
      <w:tblPr>
        <w:tblStyle w:val="46"/>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9"/>
        <w:gridCol w:w="3120"/>
        <w:gridCol w:w="197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pPr>
        <w:tabs>
          <w:tab w:val="left" w:pos="5580"/>
        </w:tabs>
        <w:ind w:firstLine="480" w:firstLineChars="200"/>
        <w:rPr>
          <w:color w:val="000000"/>
          <w:sz w:val="24"/>
          <w:szCs w:val="20"/>
        </w:rPr>
      </w:pPr>
      <w:r>
        <w:rPr>
          <w:color w:val="000000"/>
          <w:sz w:val="24"/>
          <w:szCs w:val="20"/>
        </w:rPr>
        <w:t>2.本表必须按包分别填写。</w:t>
      </w:r>
    </w:p>
    <w:p>
      <w:pPr>
        <w:tabs>
          <w:tab w:val="left" w:pos="5580"/>
        </w:tabs>
        <w:ind w:firstLine="480" w:firstLineChars="200"/>
        <w:rPr>
          <w:color w:val="000000"/>
          <w:sz w:val="24"/>
          <w:szCs w:val="20"/>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widowControl/>
        <w:jc w:val="left"/>
        <w:rPr>
          <w:color w:val="000000"/>
          <w:sz w:val="24"/>
          <w:szCs w:val="20"/>
        </w:rPr>
      </w:pPr>
      <w:bookmarkStart w:id="767" w:name="_Toc142311060"/>
      <w:bookmarkStart w:id="768" w:name="_Toc265228397"/>
      <w:bookmarkStart w:id="769" w:name="_Toc150774763"/>
      <w:bookmarkStart w:id="770" w:name="_Toc305158827"/>
      <w:bookmarkStart w:id="771" w:name="_Toc127151558"/>
      <w:bookmarkStart w:id="772" w:name="_Toc150480796"/>
      <w:bookmarkStart w:id="773" w:name="_Toc195842924"/>
      <w:bookmarkStart w:id="774" w:name="_Toc226965832"/>
      <w:bookmarkStart w:id="775" w:name="_Toc226337255"/>
      <w:bookmarkStart w:id="776" w:name="_Toc264969249"/>
      <w:bookmarkStart w:id="777" w:name="_Toc305158901"/>
      <w:bookmarkStart w:id="778" w:name="_Toc226309803"/>
      <w:bookmarkStart w:id="779" w:name="_Toc226965749"/>
      <w:r>
        <w:rPr>
          <w:color w:val="000000"/>
          <w:sz w:val="24"/>
          <w:szCs w:val="20"/>
        </w:rPr>
        <w:br w:type="page"/>
      </w:r>
    </w:p>
    <w:p>
      <w:pPr>
        <w:tabs>
          <w:tab w:val="left" w:pos="360"/>
        </w:tabs>
        <w:snapToGrid w:val="0"/>
        <w:spacing w:line="360" w:lineRule="auto"/>
        <w:outlineLvl w:val="1"/>
        <w:rPr>
          <w:sz w:val="24"/>
        </w:rPr>
      </w:pPr>
      <w:r>
        <w:rPr>
          <w:sz w:val="24"/>
        </w:rPr>
        <w:t>8  分项报价表</w:t>
      </w:r>
      <w:bookmarkEnd w:id="767"/>
      <w:bookmarkEnd w:id="768"/>
      <w:bookmarkEnd w:id="769"/>
      <w:bookmarkEnd w:id="770"/>
      <w:bookmarkEnd w:id="771"/>
      <w:bookmarkEnd w:id="772"/>
      <w:bookmarkEnd w:id="773"/>
      <w:bookmarkEnd w:id="774"/>
      <w:bookmarkEnd w:id="775"/>
      <w:bookmarkEnd w:id="776"/>
      <w:bookmarkEnd w:id="777"/>
      <w:bookmarkEnd w:id="778"/>
      <w:bookmarkEnd w:id="779"/>
    </w:p>
    <w:p>
      <w:pPr>
        <w:spacing w:line="360" w:lineRule="exact"/>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 项目名称：_________</w:t>
      </w:r>
    </w:p>
    <w:p>
      <w:pPr>
        <w:rPr>
          <w:szCs w:val="21"/>
        </w:rPr>
      </w:pPr>
    </w:p>
    <w:p>
      <w:pPr>
        <w:rPr>
          <w:szCs w:val="21"/>
        </w:rPr>
      </w:pPr>
    </w:p>
    <w:tbl>
      <w:tblPr>
        <w:tblStyle w:val="46"/>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3314"/>
        <w:gridCol w:w="1521"/>
        <w:gridCol w:w="152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pPr>
              <w:adjustRightInd w:val="0"/>
              <w:snapToGrid w:val="0"/>
              <w:jc w:val="left"/>
              <w:rPr>
                <w:b/>
                <w:color w:val="000000"/>
                <w:sz w:val="24"/>
              </w:rPr>
            </w:pPr>
            <w:r>
              <w:rPr>
                <w:b/>
                <w:color w:val="000000"/>
                <w:sz w:val="24"/>
              </w:rPr>
              <w:t>序号</w:t>
            </w:r>
          </w:p>
        </w:tc>
        <w:tc>
          <w:tcPr>
            <w:tcW w:w="1847" w:type="pct"/>
            <w:vAlign w:val="center"/>
          </w:tcPr>
          <w:p>
            <w:pPr>
              <w:adjustRightInd w:val="0"/>
              <w:snapToGrid w:val="0"/>
              <w:jc w:val="left"/>
              <w:rPr>
                <w:b/>
                <w:color w:val="000000"/>
                <w:sz w:val="24"/>
              </w:rPr>
            </w:pPr>
            <w:r>
              <w:rPr>
                <w:b/>
                <w:color w:val="000000"/>
                <w:sz w:val="24"/>
              </w:rPr>
              <w:t>分项名称</w:t>
            </w:r>
          </w:p>
        </w:tc>
        <w:tc>
          <w:tcPr>
            <w:tcW w:w="848" w:type="pct"/>
            <w:vAlign w:val="center"/>
          </w:tcPr>
          <w:p>
            <w:pPr>
              <w:adjustRightInd w:val="0"/>
              <w:snapToGrid w:val="0"/>
              <w:jc w:val="left"/>
              <w:rPr>
                <w:b/>
                <w:color w:val="000000"/>
                <w:sz w:val="24"/>
              </w:rPr>
            </w:pPr>
            <w:r>
              <w:rPr>
                <w:b/>
                <w:color w:val="000000"/>
                <w:sz w:val="24"/>
              </w:rPr>
              <w:t>单价（元）</w:t>
            </w:r>
          </w:p>
        </w:tc>
        <w:tc>
          <w:tcPr>
            <w:tcW w:w="847" w:type="pct"/>
            <w:vAlign w:val="center"/>
          </w:tcPr>
          <w:p>
            <w:pPr>
              <w:adjustRightInd w:val="0"/>
              <w:snapToGrid w:val="0"/>
              <w:jc w:val="left"/>
              <w:rPr>
                <w:b/>
                <w:color w:val="000000"/>
                <w:sz w:val="24"/>
              </w:rPr>
            </w:pPr>
            <w:r>
              <w:rPr>
                <w:b/>
                <w:color w:val="000000"/>
                <w:sz w:val="24"/>
              </w:rPr>
              <w:t>合价（元）</w:t>
            </w:r>
          </w:p>
        </w:tc>
        <w:tc>
          <w:tcPr>
            <w:tcW w:w="1076" w:type="pct"/>
            <w:vAlign w:val="center"/>
          </w:tcPr>
          <w:p>
            <w:pPr>
              <w:adjustRightInd w:val="0"/>
              <w:snapToGrid w:val="0"/>
              <w:jc w:val="left"/>
              <w:rPr>
                <w:b/>
                <w:color w:val="000000"/>
                <w:sz w:val="24"/>
              </w:rPr>
            </w:pPr>
            <w:r>
              <w:rPr>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pPr>
              <w:adjustRightInd w:val="0"/>
              <w:snapToGrid w:val="0"/>
              <w:jc w:val="center"/>
              <w:rPr>
                <w:color w:val="000000"/>
                <w:sz w:val="24"/>
              </w:rPr>
            </w:pPr>
            <w:r>
              <w:rPr>
                <w:color w:val="000000"/>
                <w:sz w:val="24"/>
              </w:rPr>
              <w:t>1</w:t>
            </w:r>
          </w:p>
        </w:tc>
        <w:tc>
          <w:tcPr>
            <w:tcW w:w="1847" w:type="pct"/>
            <w:vAlign w:val="center"/>
          </w:tcPr>
          <w:p>
            <w:pPr>
              <w:adjustRightInd w:val="0"/>
              <w:snapToGrid w:val="0"/>
              <w:jc w:val="left"/>
              <w:rPr>
                <w:color w:val="000000"/>
                <w:sz w:val="24"/>
              </w:rPr>
            </w:pPr>
          </w:p>
        </w:tc>
        <w:tc>
          <w:tcPr>
            <w:tcW w:w="848" w:type="pct"/>
            <w:vAlign w:val="center"/>
          </w:tcPr>
          <w:p>
            <w:pPr>
              <w:adjustRightInd w:val="0"/>
              <w:snapToGrid w:val="0"/>
              <w:jc w:val="left"/>
              <w:rPr>
                <w:color w:val="000000"/>
                <w:sz w:val="24"/>
              </w:rPr>
            </w:pPr>
          </w:p>
        </w:tc>
        <w:tc>
          <w:tcPr>
            <w:tcW w:w="847" w:type="pct"/>
            <w:vAlign w:val="center"/>
          </w:tcPr>
          <w:p>
            <w:pPr>
              <w:adjustRightInd w:val="0"/>
              <w:snapToGrid w:val="0"/>
              <w:jc w:val="left"/>
              <w:rPr>
                <w:color w:val="000000"/>
                <w:sz w:val="24"/>
              </w:rPr>
            </w:pPr>
          </w:p>
        </w:tc>
        <w:tc>
          <w:tcPr>
            <w:tcW w:w="1076"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pPr>
              <w:adjustRightInd w:val="0"/>
              <w:snapToGrid w:val="0"/>
              <w:jc w:val="center"/>
              <w:rPr>
                <w:color w:val="000000"/>
                <w:sz w:val="24"/>
              </w:rPr>
            </w:pPr>
            <w:r>
              <w:rPr>
                <w:color w:val="000000"/>
                <w:sz w:val="24"/>
              </w:rPr>
              <w:t>2</w:t>
            </w:r>
          </w:p>
        </w:tc>
        <w:tc>
          <w:tcPr>
            <w:tcW w:w="1847" w:type="pct"/>
            <w:vAlign w:val="center"/>
          </w:tcPr>
          <w:p>
            <w:pPr>
              <w:adjustRightInd w:val="0"/>
              <w:snapToGrid w:val="0"/>
              <w:jc w:val="left"/>
              <w:rPr>
                <w:color w:val="000000"/>
                <w:sz w:val="24"/>
              </w:rPr>
            </w:pPr>
          </w:p>
        </w:tc>
        <w:tc>
          <w:tcPr>
            <w:tcW w:w="848" w:type="pct"/>
            <w:vAlign w:val="center"/>
          </w:tcPr>
          <w:p>
            <w:pPr>
              <w:adjustRightInd w:val="0"/>
              <w:snapToGrid w:val="0"/>
              <w:jc w:val="left"/>
              <w:rPr>
                <w:color w:val="000000"/>
                <w:sz w:val="24"/>
              </w:rPr>
            </w:pPr>
          </w:p>
        </w:tc>
        <w:tc>
          <w:tcPr>
            <w:tcW w:w="847" w:type="pct"/>
            <w:vAlign w:val="center"/>
          </w:tcPr>
          <w:p>
            <w:pPr>
              <w:adjustRightInd w:val="0"/>
              <w:snapToGrid w:val="0"/>
              <w:jc w:val="left"/>
              <w:rPr>
                <w:color w:val="000000"/>
                <w:sz w:val="24"/>
              </w:rPr>
            </w:pPr>
          </w:p>
        </w:tc>
        <w:tc>
          <w:tcPr>
            <w:tcW w:w="1076"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pPr>
              <w:adjustRightInd w:val="0"/>
              <w:snapToGrid w:val="0"/>
              <w:jc w:val="center"/>
              <w:rPr>
                <w:color w:val="000000"/>
                <w:sz w:val="24"/>
              </w:rPr>
            </w:pPr>
            <w:r>
              <w:rPr>
                <w:color w:val="000000"/>
                <w:sz w:val="24"/>
              </w:rPr>
              <w:t>3</w:t>
            </w:r>
          </w:p>
        </w:tc>
        <w:tc>
          <w:tcPr>
            <w:tcW w:w="1847" w:type="pct"/>
            <w:vAlign w:val="center"/>
          </w:tcPr>
          <w:p>
            <w:pPr>
              <w:adjustRightInd w:val="0"/>
              <w:snapToGrid w:val="0"/>
              <w:jc w:val="left"/>
              <w:rPr>
                <w:color w:val="000000"/>
                <w:sz w:val="24"/>
              </w:rPr>
            </w:pPr>
            <w:r>
              <w:rPr>
                <w:color w:val="000000"/>
                <w:sz w:val="24"/>
              </w:rPr>
              <w:t>…</w:t>
            </w:r>
          </w:p>
        </w:tc>
        <w:tc>
          <w:tcPr>
            <w:tcW w:w="848" w:type="pct"/>
            <w:vAlign w:val="center"/>
          </w:tcPr>
          <w:p>
            <w:pPr>
              <w:adjustRightInd w:val="0"/>
              <w:snapToGrid w:val="0"/>
              <w:jc w:val="left"/>
              <w:rPr>
                <w:color w:val="000000"/>
                <w:sz w:val="24"/>
              </w:rPr>
            </w:pPr>
          </w:p>
        </w:tc>
        <w:tc>
          <w:tcPr>
            <w:tcW w:w="847" w:type="pct"/>
            <w:vAlign w:val="center"/>
          </w:tcPr>
          <w:p>
            <w:pPr>
              <w:adjustRightInd w:val="0"/>
              <w:snapToGrid w:val="0"/>
              <w:jc w:val="left"/>
              <w:rPr>
                <w:color w:val="000000"/>
                <w:sz w:val="24"/>
              </w:rPr>
            </w:pPr>
          </w:p>
        </w:tc>
        <w:tc>
          <w:tcPr>
            <w:tcW w:w="1076"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pPr>
              <w:adjustRightInd w:val="0"/>
              <w:snapToGrid w:val="0"/>
              <w:jc w:val="left"/>
              <w:rPr>
                <w:color w:val="000000"/>
                <w:sz w:val="24"/>
              </w:rPr>
            </w:pPr>
            <w:r>
              <w:rPr>
                <w:color w:val="000000"/>
                <w:sz w:val="24"/>
              </w:rPr>
              <w:t>总价（元）</w:t>
            </w:r>
          </w:p>
        </w:tc>
        <w:tc>
          <w:tcPr>
            <w:tcW w:w="847" w:type="pct"/>
            <w:vAlign w:val="center"/>
          </w:tcPr>
          <w:p>
            <w:pPr>
              <w:adjustRightInd w:val="0"/>
              <w:snapToGrid w:val="0"/>
              <w:jc w:val="left"/>
              <w:rPr>
                <w:color w:val="000000"/>
                <w:sz w:val="24"/>
              </w:rPr>
            </w:pPr>
          </w:p>
        </w:tc>
        <w:tc>
          <w:tcPr>
            <w:tcW w:w="1076" w:type="pct"/>
            <w:vAlign w:val="center"/>
          </w:tcPr>
          <w:p>
            <w:pPr>
              <w:adjustRightInd w:val="0"/>
              <w:snapToGrid w:val="0"/>
              <w:jc w:val="left"/>
              <w:rPr>
                <w:color w:val="000000"/>
                <w:sz w:val="24"/>
              </w:rPr>
            </w:pPr>
          </w:p>
        </w:tc>
      </w:tr>
    </w:tbl>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bookmarkStart w:id="780" w:name="_Toc226965835"/>
      <w:bookmarkStart w:id="781" w:name="_Toc195842927"/>
      <w:bookmarkStart w:id="782" w:name="_Toc150480798"/>
      <w:bookmarkStart w:id="783" w:name="_Toc264969252"/>
      <w:bookmarkStart w:id="784" w:name="_Toc305158904"/>
      <w:bookmarkStart w:id="785" w:name="_Toc226309806"/>
      <w:bookmarkStart w:id="786" w:name="_Toc226965752"/>
      <w:bookmarkStart w:id="787" w:name="_Toc265228400"/>
      <w:bookmarkStart w:id="788" w:name="_Toc142311062"/>
      <w:bookmarkStart w:id="789" w:name="_Toc226337258"/>
      <w:bookmarkStart w:id="790" w:name="_Toc305158830"/>
      <w:bookmarkStart w:id="791" w:name="_Toc150774765"/>
      <w:bookmarkStart w:id="792" w:name="_Toc127151562"/>
      <w:bookmarkStart w:id="793" w:name="_Toc150774764"/>
      <w:bookmarkStart w:id="794" w:name="_Toc195842926"/>
      <w:bookmarkStart w:id="795" w:name="_Toc264969251"/>
      <w:bookmarkStart w:id="796" w:name="_Toc127151561"/>
      <w:bookmarkStart w:id="797" w:name="_Toc265228399"/>
      <w:bookmarkStart w:id="798" w:name="_Toc226309805"/>
      <w:bookmarkStart w:id="799" w:name="_Toc226337257"/>
      <w:bookmarkStart w:id="800" w:name="_Toc226965834"/>
      <w:bookmarkStart w:id="801" w:name="_Toc142311061"/>
      <w:bookmarkStart w:id="802" w:name="_Toc150480797"/>
      <w:bookmarkStart w:id="803" w:name="_Toc305158903"/>
      <w:bookmarkStart w:id="804" w:name="_Toc305158829"/>
      <w:bookmarkStart w:id="805" w:name="_Toc226965751"/>
      <w:r>
        <w:rPr>
          <w:color w:val="000000"/>
          <w:sz w:val="24"/>
          <w:szCs w:val="20"/>
        </w:rPr>
        <w:br w:type="page"/>
      </w:r>
      <w:r>
        <w:rPr>
          <w:sz w:val="24"/>
        </w:rPr>
        <w:t>9  合同条款偏离表</w:t>
      </w:r>
      <w:bookmarkEnd w:id="780"/>
      <w:bookmarkEnd w:id="781"/>
      <w:bookmarkEnd w:id="782"/>
      <w:bookmarkEnd w:id="783"/>
      <w:bookmarkEnd w:id="784"/>
      <w:bookmarkEnd w:id="785"/>
      <w:bookmarkEnd w:id="786"/>
      <w:bookmarkEnd w:id="787"/>
      <w:bookmarkEnd w:id="788"/>
      <w:bookmarkEnd w:id="789"/>
      <w:bookmarkEnd w:id="790"/>
      <w:bookmarkEnd w:id="791"/>
      <w:bookmarkEnd w:id="792"/>
    </w:p>
    <w:p>
      <w:pPr>
        <w:spacing w:line="360" w:lineRule="auto"/>
        <w:rPr>
          <w:color w:val="000000"/>
          <w:sz w:val="24"/>
          <w:szCs w:val="20"/>
        </w:rPr>
      </w:pPr>
    </w:p>
    <w:p>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67"/>
        <w:gridCol w:w="1920"/>
        <w:gridCol w:w="1921"/>
        <w:gridCol w:w="2359"/>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b/>
                <w:color w:val="000000"/>
                <w:sz w:val="24"/>
              </w:rPr>
            </w:pPr>
            <w:r>
              <w:rPr>
                <w:rFonts w:hint="eastAsia"/>
                <w:b/>
                <w:color w:val="000000"/>
                <w:sz w:val="24"/>
              </w:rPr>
              <w:t>对本项目合同条款的偏离情况（请进行勾选）：</w:t>
            </w:r>
          </w:p>
          <w:p>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r>
              <w:rPr>
                <w:color w:val="000000"/>
                <w:sz w:val="24"/>
              </w:rPr>
              <w:t>序号</w:t>
            </w:r>
          </w:p>
        </w:tc>
        <w:tc>
          <w:tcPr>
            <w:tcW w:w="1301" w:type="dxa"/>
            <w:vAlign w:val="center"/>
          </w:tcPr>
          <w:p>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pPr>
              <w:adjustRightInd w:val="0"/>
              <w:snapToGrid w:val="0"/>
              <w:jc w:val="center"/>
              <w:rPr>
                <w:color w:val="000000"/>
                <w:sz w:val="24"/>
              </w:rPr>
            </w:pPr>
            <w:r>
              <w:rPr>
                <w:color w:val="000000"/>
                <w:sz w:val="24"/>
              </w:rPr>
              <w:t>响应文件内容</w:t>
            </w:r>
          </w:p>
        </w:tc>
        <w:tc>
          <w:tcPr>
            <w:tcW w:w="2458"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rPr>
              <w:t>（据实填写）</w:t>
            </w:r>
          </w:p>
        </w:tc>
        <w:tc>
          <w:tcPr>
            <w:tcW w:w="788"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rFonts w:hint="eastAsia"/>
          <w:color w:val="000000"/>
          <w:sz w:val="24"/>
        </w:rPr>
        <w:t>注：</w:t>
      </w:r>
    </w:p>
    <w:p>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r>
        <w:rPr>
          <w:color w:val="000000"/>
          <w:sz w:val="24"/>
          <w:szCs w:val="20"/>
        </w:rPr>
        <w:br w:type="page"/>
      </w:r>
      <w:r>
        <w:rPr>
          <w:sz w:val="24"/>
        </w:rPr>
        <w:t xml:space="preserve">10  </w:t>
      </w:r>
      <w:bookmarkEnd w:id="793"/>
      <w:bookmarkEnd w:id="794"/>
      <w:bookmarkEnd w:id="795"/>
      <w:bookmarkEnd w:id="796"/>
      <w:bookmarkEnd w:id="797"/>
      <w:bookmarkEnd w:id="798"/>
      <w:bookmarkEnd w:id="799"/>
      <w:bookmarkEnd w:id="800"/>
      <w:bookmarkEnd w:id="801"/>
      <w:bookmarkEnd w:id="802"/>
      <w:bookmarkEnd w:id="803"/>
      <w:bookmarkEnd w:id="804"/>
      <w:bookmarkEnd w:id="805"/>
      <w:r>
        <w:rPr>
          <w:sz w:val="24"/>
        </w:rPr>
        <w:t>采购需求偏离表</w:t>
      </w:r>
    </w:p>
    <w:p>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竞争性磋商文件条目号(页码)</w:t>
            </w:r>
          </w:p>
        </w:tc>
        <w:tc>
          <w:tcPr>
            <w:tcW w:w="2384" w:type="dxa"/>
            <w:vAlign w:val="center"/>
          </w:tcPr>
          <w:p>
            <w:pPr>
              <w:adjustRightInd w:val="0"/>
              <w:snapToGrid w:val="0"/>
              <w:jc w:val="center"/>
              <w:rPr>
                <w:color w:val="000000"/>
                <w:sz w:val="24"/>
              </w:rPr>
            </w:pPr>
            <w:r>
              <w:rPr>
                <w:color w:val="000000"/>
                <w:sz w:val="24"/>
              </w:rPr>
              <w:t>竞争性磋商文件要求</w:t>
            </w:r>
          </w:p>
        </w:tc>
        <w:tc>
          <w:tcPr>
            <w:tcW w:w="2126" w:type="dxa"/>
            <w:vAlign w:val="center"/>
          </w:tcPr>
          <w:p>
            <w:pPr>
              <w:adjustRightInd w:val="0"/>
              <w:snapToGrid w:val="0"/>
              <w:jc w:val="center"/>
              <w:rPr>
                <w:color w:val="000000"/>
                <w:sz w:val="24"/>
              </w:rPr>
            </w:pPr>
            <w:r>
              <w:rPr>
                <w:color w:val="000000"/>
                <w:sz w:val="24"/>
              </w:rPr>
              <w:t>响应内容</w:t>
            </w:r>
          </w:p>
        </w:tc>
        <w:tc>
          <w:tcPr>
            <w:tcW w:w="1875"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szCs w:val="21"/>
              </w:rPr>
              <w:t>（据实填写）</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pPr>
        <w:tabs>
          <w:tab w:val="left" w:pos="1800"/>
          <w:tab w:val="left" w:pos="5580"/>
        </w:tabs>
        <w:jc w:val="left"/>
        <w:rPr>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pPr>
        <w:tabs>
          <w:tab w:val="left" w:pos="1800"/>
          <w:tab w:val="left" w:pos="5580"/>
        </w:tabs>
        <w:jc w:val="left"/>
      </w:pPr>
      <w:r>
        <w:rPr>
          <w:rFonts w:hint="eastAsia"/>
          <w:sz w:val="24"/>
        </w:rPr>
        <w:t>3.供应商应在本表中对采购文件第四章采购需求技术规格的内容进行逐项应答，需在引用采购文件要求的基础上,进行逐条逐项答复、说明或解释。</w:t>
      </w:r>
    </w:p>
    <w:p>
      <w:pPr>
        <w:tabs>
          <w:tab w:val="left" w:pos="1800"/>
          <w:tab w:val="left" w:pos="5580"/>
        </w:tabs>
        <w:jc w:val="left"/>
        <w:rPr>
          <w:color w:val="000000"/>
          <w:sz w:val="24"/>
        </w:rPr>
      </w:pPr>
    </w:p>
    <w:p>
      <w:pPr>
        <w:rPr>
          <w:color w:val="000000"/>
          <w:sz w:val="24"/>
          <w:szCs w:val="20"/>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pPr>
        <w:tabs>
          <w:tab w:val="left" w:pos="360"/>
        </w:tabs>
        <w:snapToGrid w:val="0"/>
        <w:spacing w:line="360" w:lineRule="auto"/>
        <w:outlineLvl w:val="1"/>
        <w:rPr>
          <w:sz w:val="24"/>
        </w:rPr>
      </w:pPr>
      <w:r>
        <w:rPr>
          <w:color w:val="000000"/>
          <w:sz w:val="24"/>
          <w:szCs w:val="20"/>
        </w:rPr>
        <w:br w:type="page"/>
      </w:r>
    </w:p>
    <w:p>
      <w:pPr>
        <w:tabs>
          <w:tab w:val="left" w:pos="360"/>
        </w:tabs>
        <w:snapToGrid w:val="0"/>
        <w:spacing w:line="360" w:lineRule="auto"/>
        <w:outlineLvl w:val="1"/>
        <w:rPr>
          <w:color w:val="000000"/>
          <w:sz w:val="24"/>
          <w:szCs w:val="20"/>
        </w:rPr>
      </w:pPr>
      <w:r>
        <w:rPr>
          <w:sz w:val="24"/>
        </w:rPr>
        <w:t>11  拟分包情况说明（类型二）</w:t>
      </w:r>
      <w:r>
        <w:rPr>
          <w:b/>
          <w:sz w:val="24"/>
        </w:rPr>
        <w:t>（本项目不涉及）</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Style w:val="4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分包承担</w:t>
            </w:r>
          </w:p>
          <w:p>
            <w:pPr>
              <w:pStyle w:val="250"/>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lang w:eastAsia="zh-CN"/>
              </w:rPr>
            </w:pPr>
            <w:r>
              <w:rPr>
                <w:rFonts w:hint="eastAsia"/>
                <w:sz w:val="24"/>
                <w:lang w:eastAsia="zh-CN"/>
              </w:rPr>
              <w:t>分包承担</w:t>
            </w:r>
          </w:p>
          <w:p>
            <w:pPr>
              <w:pStyle w:val="250"/>
              <w:jc w:val="center"/>
              <w:rPr>
                <w:sz w:val="24"/>
                <w:lang w:eastAsia="zh-CN"/>
              </w:rPr>
            </w:pPr>
            <w:r>
              <w:rPr>
                <w:rFonts w:hint="eastAsia"/>
                <w:sz w:val="24"/>
                <w:lang w:eastAsia="zh-CN"/>
              </w:rPr>
              <w:t>主体类型</w:t>
            </w:r>
          </w:p>
          <w:p>
            <w:pPr>
              <w:pStyle w:val="250"/>
              <w:jc w:val="center"/>
              <w:rPr>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rPr>
            </w:pPr>
            <w:r>
              <w:rPr>
                <w:rFonts w:hint="eastAsia"/>
                <w:sz w:val="24"/>
              </w:rPr>
              <w:t>拟分包</w:t>
            </w:r>
          </w:p>
          <w:p>
            <w:pPr>
              <w:pStyle w:val="250"/>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sz w:val="24"/>
                <w:lang w:eastAsia="zh-CN"/>
              </w:rPr>
            </w:pPr>
            <w:r>
              <w:rPr>
                <w:rFonts w:hint="eastAsia"/>
                <w:sz w:val="24"/>
                <w:lang w:eastAsia="zh-CN"/>
              </w:rPr>
              <w:t>拟分包</w:t>
            </w:r>
          </w:p>
          <w:p>
            <w:pPr>
              <w:pStyle w:val="250"/>
              <w:jc w:val="center"/>
              <w:rPr>
                <w:sz w:val="24"/>
                <w:lang w:eastAsia="zh-CN"/>
              </w:rPr>
            </w:pPr>
            <w:r>
              <w:rPr>
                <w:rFonts w:hint="eastAsia"/>
                <w:sz w:val="24"/>
                <w:lang w:eastAsia="zh-CN"/>
              </w:rPr>
              <w:t>合同金额</w:t>
            </w:r>
          </w:p>
          <w:p>
            <w:pPr>
              <w:pStyle w:val="250"/>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b/>
                <w:sz w:val="24"/>
                <w:lang w:eastAsia="zh-CN"/>
              </w:rPr>
            </w:pPr>
            <w:r>
              <w:rPr>
                <w:rFonts w:hint="eastAsia"/>
                <w:b/>
                <w:sz w:val="24"/>
                <w:lang w:eastAsia="zh-CN"/>
              </w:rPr>
              <w:t>占响应报价</w:t>
            </w:r>
          </w:p>
          <w:p>
            <w:pPr>
              <w:pStyle w:val="250"/>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50"/>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250"/>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pPr>
              <w:pStyle w:val="250"/>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vAlign w:val="center"/>
          </w:tcPr>
          <w:p>
            <w:pPr>
              <w:pStyle w:val="250"/>
              <w:jc w:val="center"/>
              <w:rPr>
                <w:rFonts w:ascii="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sz w:val="24"/>
        </w:rPr>
        <w:t>注：</w:t>
      </w:r>
      <w:r>
        <w:rPr>
          <w:color w:val="FF0000"/>
          <w:sz w:val="24"/>
        </w:rPr>
        <w:t xml:space="preserve"> </w:t>
      </w:r>
    </w:p>
    <w:p>
      <w:pPr>
        <w:adjustRightInd w:val="0"/>
        <w:snapToGrid w:val="0"/>
        <w:spacing w:line="360" w:lineRule="auto"/>
        <w:jc w:val="left"/>
        <w:rPr>
          <w:sz w:val="24"/>
        </w:rPr>
      </w:pPr>
      <w:r>
        <w:rPr>
          <w:sz w:val="24"/>
        </w:rPr>
        <w:t>1.本表仅在供应商非因“为落实政府采购政策”而分包时填写；供应商“为落实政府采购政策”而向中小企业分包时请按照《</w:t>
      </w:r>
      <w:r>
        <w:rPr>
          <w:color w:val="000000"/>
          <w:sz w:val="24"/>
          <w:szCs w:val="20"/>
        </w:rPr>
        <w:t>拟分包情况说明及分包意向协议</w:t>
      </w:r>
      <w:r>
        <w:rPr>
          <w:sz w:val="24"/>
        </w:rPr>
        <w:t>》（类型一）要求填写。</w:t>
      </w:r>
    </w:p>
    <w:p>
      <w:pPr>
        <w:adjustRightInd w:val="0"/>
        <w:snapToGrid w:val="0"/>
        <w:spacing w:line="360" w:lineRule="auto"/>
        <w:jc w:val="left"/>
        <w:rPr>
          <w:sz w:val="24"/>
        </w:rPr>
      </w:pPr>
      <w:r>
        <w:rPr>
          <w:sz w:val="24"/>
        </w:rPr>
        <w:t>2.如本竞争性磋商文件《供应商须知资料表》载明本项目分包承担主体应具备的相应资质条件，则供应商须在本表中列明分包承担主体的资质等级，并后附资质证书</w:t>
      </w:r>
      <w:r>
        <w:rPr>
          <w:rFonts w:hint="eastAsia"/>
          <w:sz w:val="24"/>
        </w:rPr>
        <w:t>复印件，</w:t>
      </w:r>
      <w:r>
        <w:rPr>
          <w:sz w:val="24"/>
        </w:rPr>
        <w:t>否则</w:t>
      </w:r>
      <w:r>
        <w:rPr>
          <w:b/>
          <w:sz w:val="24"/>
        </w:rPr>
        <w:t>响应无效</w:t>
      </w:r>
      <w:r>
        <w:rPr>
          <w:sz w:val="24"/>
        </w:rPr>
        <w:t>。</w:t>
      </w: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sz w:val="24"/>
        </w:rPr>
        <w:t>供应商名称（盖章）：_______</w:t>
      </w:r>
    </w:p>
    <w:p>
      <w:pPr>
        <w:spacing w:line="360" w:lineRule="auto"/>
        <w:jc w:val="right"/>
        <w:rPr>
          <w:b/>
          <w:color w:val="000000"/>
          <w:sz w:val="24"/>
        </w:rPr>
      </w:pPr>
      <w:r>
        <w:rPr>
          <w:color w:val="000000"/>
          <w:sz w:val="24"/>
          <w:szCs w:val="20"/>
        </w:rPr>
        <w:t>日期：____年____月____日</w:t>
      </w:r>
    </w:p>
    <w:p>
      <w:pPr>
        <w:tabs>
          <w:tab w:val="left" w:pos="360"/>
        </w:tabs>
        <w:snapToGrid w:val="0"/>
        <w:spacing w:line="360" w:lineRule="auto"/>
        <w:outlineLvl w:val="1"/>
        <w:rPr>
          <w:sz w:val="24"/>
        </w:rPr>
      </w:pPr>
      <w:r>
        <w:rPr>
          <w:color w:val="000000"/>
          <w:sz w:val="24"/>
          <w:szCs w:val="20"/>
        </w:rPr>
        <w:br w:type="page"/>
      </w:r>
      <w:r>
        <w:rPr>
          <w:sz w:val="24"/>
        </w:rPr>
        <w:t>12  竞争性磋商文件要求提供或供应商认为应附的其他材料</w:t>
      </w:r>
    </w:p>
    <w:p>
      <w:pPr>
        <w:tabs>
          <w:tab w:val="left" w:pos="360"/>
        </w:tabs>
        <w:snapToGrid w:val="0"/>
        <w:spacing w:line="360" w:lineRule="auto"/>
        <w:outlineLvl w:val="1"/>
        <w:rPr>
          <w:sz w:val="24"/>
        </w:rPr>
      </w:pPr>
      <w:r>
        <w:rPr>
          <w:rFonts w:hint="eastAsia"/>
          <w:sz w:val="24"/>
        </w:rPr>
        <w:t>12.1</w:t>
      </w:r>
      <w:r>
        <w:rPr>
          <w:sz w:val="24"/>
        </w:rPr>
        <w:t>供应商基本情况表</w:t>
      </w:r>
    </w:p>
    <w:tbl>
      <w:tblPr>
        <w:tblStyle w:val="46"/>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1" w:type="dxa"/>
            <w:vAlign w:val="center"/>
          </w:tcPr>
          <w:p>
            <w:pPr>
              <w:spacing w:line="360" w:lineRule="auto"/>
              <w:ind w:right="-197" w:rightChars="-94"/>
              <w:jc w:val="center"/>
              <w:rPr>
                <w:szCs w:val="21"/>
              </w:rPr>
            </w:pPr>
            <w:r>
              <w:rPr>
                <w:szCs w:val="21"/>
                <w:lang w:val="zh-CN"/>
              </w:rPr>
              <w:t>单位名称</w:t>
            </w:r>
          </w:p>
        </w:tc>
        <w:tc>
          <w:tcPr>
            <w:tcW w:w="6071" w:type="dxa"/>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lang w:val="zh-CN"/>
              </w:rPr>
            </w:pPr>
            <w:r>
              <w:rPr>
                <w:szCs w:val="21"/>
                <w:lang w:val="zh-CN"/>
              </w:rPr>
              <w:t>法定代表人</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lang w:val="zh-CN"/>
              </w:rPr>
            </w:pPr>
            <w:r>
              <w:rPr>
                <w:szCs w:val="21"/>
                <w:lang w:val="zh-CN"/>
              </w:rPr>
              <w:t>注册资金</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单位性质</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rPr>
            </w:pPr>
            <w:r>
              <w:rPr>
                <w:szCs w:val="21"/>
                <w:lang w:val="zh-CN"/>
              </w:rPr>
              <w:t>成立时间</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单位地址</w:t>
            </w:r>
          </w:p>
        </w:tc>
        <w:tc>
          <w:tcPr>
            <w:tcW w:w="6071" w:type="dxa"/>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pPr>
              <w:spacing w:line="360" w:lineRule="auto"/>
              <w:ind w:right="-197" w:rightChars="-94"/>
              <w:jc w:val="center"/>
              <w:rPr>
                <w:szCs w:val="21"/>
              </w:rPr>
            </w:pPr>
            <w:r>
              <w:rPr>
                <w:szCs w:val="21"/>
                <w:lang w:val="zh-CN"/>
              </w:rPr>
              <w:t>经营范围</w:t>
            </w:r>
          </w:p>
        </w:tc>
        <w:tc>
          <w:tcPr>
            <w:tcW w:w="6071" w:type="dxa"/>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开户银行</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rPr>
            </w:pPr>
            <w:r>
              <w:rPr>
                <w:szCs w:val="21"/>
              </w:rPr>
              <w:t>银行账户</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联系人</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rPr>
            </w:pPr>
            <w:r>
              <w:rPr>
                <w:szCs w:val="21"/>
                <w:lang w:val="zh-CN"/>
              </w:rPr>
              <w:t>联系电话</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pPr>
              <w:spacing w:line="360" w:lineRule="auto"/>
              <w:ind w:right="-197" w:rightChars="-94"/>
              <w:jc w:val="center"/>
              <w:rPr>
                <w:szCs w:val="21"/>
              </w:rPr>
            </w:pPr>
            <w:r>
              <w:rPr>
                <w:szCs w:val="21"/>
                <w:lang w:val="zh-CN"/>
              </w:rPr>
              <w:t>基本情况</w:t>
            </w:r>
          </w:p>
        </w:tc>
        <w:tc>
          <w:tcPr>
            <w:tcW w:w="6071" w:type="dxa"/>
            <w:gridSpan w:val="3"/>
            <w:vAlign w:val="center"/>
          </w:tcPr>
          <w:p>
            <w:pPr>
              <w:spacing w:line="360" w:lineRule="auto"/>
              <w:ind w:right="-197" w:rightChars="-94"/>
              <w:jc w:val="center"/>
              <w:rPr>
                <w:szCs w:val="21"/>
              </w:rPr>
            </w:pPr>
          </w:p>
        </w:tc>
      </w:tr>
    </w:tbl>
    <w:p>
      <w:pPr>
        <w:spacing w:line="360" w:lineRule="auto"/>
        <w:ind w:right="-57" w:rightChars="-27"/>
        <w:jc w:val="left"/>
        <w:rPr>
          <w:szCs w:val="21"/>
          <w:lang w:val="zh-CN"/>
        </w:rPr>
      </w:pPr>
    </w:p>
    <w:p>
      <w:pPr>
        <w:widowControl/>
        <w:jc w:val="left"/>
        <w:rPr>
          <w:szCs w:val="21"/>
        </w:rPr>
      </w:pPr>
      <w:r>
        <w:rPr>
          <w:szCs w:val="21"/>
        </w:rPr>
        <w:br w:type="page"/>
      </w:r>
    </w:p>
    <w:p>
      <w:pPr>
        <w:tabs>
          <w:tab w:val="left" w:pos="360"/>
        </w:tabs>
        <w:snapToGrid w:val="0"/>
        <w:spacing w:line="360" w:lineRule="auto"/>
        <w:outlineLvl w:val="1"/>
        <w:rPr>
          <w:sz w:val="24"/>
        </w:rPr>
      </w:pPr>
      <w:r>
        <w:rPr>
          <w:rFonts w:hint="eastAsia"/>
          <w:sz w:val="24"/>
        </w:rPr>
        <w:t>12.2同类</w:t>
      </w:r>
      <w:r>
        <w:rPr>
          <w:sz w:val="24"/>
        </w:rPr>
        <w:t>项目业绩</w:t>
      </w:r>
    </w:p>
    <w:tbl>
      <w:tblPr>
        <w:tblStyle w:val="46"/>
        <w:tblW w:w="7585"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366"/>
        <w:gridCol w:w="1440"/>
        <w:gridCol w:w="1507"/>
        <w:gridCol w:w="1373"/>
        <w:gridCol w:w="106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pPr>
              <w:jc w:val="center"/>
            </w:pPr>
            <w:r>
              <w:t>序号</w:t>
            </w:r>
          </w:p>
        </w:tc>
        <w:tc>
          <w:tcPr>
            <w:tcW w:w="1366" w:type="dxa"/>
            <w:tcBorders>
              <w:top w:val="single" w:color="auto" w:sz="4" w:space="0"/>
            </w:tcBorders>
          </w:tcPr>
          <w:p>
            <w:pPr>
              <w:jc w:val="center"/>
            </w:pPr>
            <w:r>
              <w:t>项目名称</w:t>
            </w:r>
          </w:p>
        </w:tc>
        <w:tc>
          <w:tcPr>
            <w:tcW w:w="1440" w:type="dxa"/>
            <w:tcBorders>
              <w:top w:val="single" w:color="auto" w:sz="4" w:space="0"/>
            </w:tcBorders>
          </w:tcPr>
          <w:p>
            <w:pPr>
              <w:jc w:val="center"/>
            </w:pPr>
            <w:r>
              <w:t>合同金额</w:t>
            </w:r>
          </w:p>
        </w:tc>
        <w:tc>
          <w:tcPr>
            <w:tcW w:w="1507" w:type="dxa"/>
            <w:tcBorders>
              <w:top w:val="single" w:color="auto" w:sz="4" w:space="0"/>
            </w:tcBorders>
          </w:tcPr>
          <w:p>
            <w:pPr>
              <w:jc w:val="center"/>
            </w:pPr>
            <w:r>
              <w:t>起止时间</w:t>
            </w:r>
          </w:p>
        </w:tc>
        <w:tc>
          <w:tcPr>
            <w:tcW w:w="1373" w:type="dxa"/>
            <w:tcBorders>
              <w:top w:val="single" w:color="auto" w:sz="4" w:space="0"/>
            </w:tcBorders>
          </w:tcPr>
          <w:p>
            <w:pPr>
              <w:jc w:val="center"/>
            </w:pPr>
            <w:r>
              <w:rPr>
                <w:rFonts w:hint="eastAsia"/>
              </w:rPr>
              <w:t>主要内容</w:t>
            </w:r>
          </w:p>
        </w:tc>
        <w:tc>
          <w:tcPr>
            <w:tcW w:w="1063" w:type="dxa"/>
            <w:tcBorders>
              <w:top w:val="single" w:color="auto" w:sz="4" w:space="0"/>
            </w:tcBorders>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1</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2</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3</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4</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5</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6</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7</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8</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pPr>
              <w:jc w:val="center"/>
            </w:pPr>
            <w:r>
              <w:t>……</w:t>
            </w:r>
          </w:p>
        </w:tc>
        <w:tc>
          <w:tcPr>
            <w:tcW w:w="1366" w:type="dxa"/>
          </w:tcPr>
          <w:p/>
        </w:tc>
        <w:tc>
          <w:tcPr>
            <w:tcW w:w="1440" w:type="dxa"/>
          </w:tcPr>
          <w:p/>
        </w:tc>
        <w:tc>
          <w:tcPr>
            <w:tcW w:w="1507" w:type="dxa"/>
          </w:tcPr>
          <w:p/>
        </w:tc>
        <w:tc>
          <w:tcPr>
            <w:tcW w:w="1373" w:type="dxa"/>
          </w:tcPr>
          <w:p/>
        </w:tc>
        <w:tc>
          <w:tcPr>
            <w:tcW w:w="1063"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pPr>
              <w:jc w:val="center"/>
            </w:pPr>
          </w:p>
        </w:tc>
        <w:tc>
          <w:tcPr>
            <w:tcW w:w="1366" w:type="dxa"/>
            <w:tcBorders>
              <w:bottom w:val="single" w:color="auto" w:sz="4" w:space="0"/>
            </w:tcBorders>
          </w:tcPr>
          <w:p/>
        </w:tc>
        <w:tc>
          <w:tcPr>
            <w:tcW w:w="1440" w:type="dxa"/>
            <w:tcBorders>
              <w:bottom w:val="single" w:color="auto" w:sz="4" w:space="0"/>
            </w:tcBorders>
          </w:tcPr>
          <w:p/>
        </w:tc>
        <w:tc>
          <w:tcPr>
            <w:tcW w:w="1507" w:type="dxa"/>
            <w:tcBorders>
              <w:bottom w:val="single" w:color="auto" w:sz="4" w:space="0"/>
            </w:tcBorders>
          </w:tcPr>
          <w:p/>
        </w:tc>
        <w:tc>
          <w:tcPr>
            <w:tcW w:w="1373" w:type="dxa"/>
            <w:tcBorders>
              <w:bottom w:val="single" w:color="auto" w:sz="4" w:space="0"/>
            </w:tcBorders>
          </w:tcPr>
          <w:p/>
        </w:tc>
        <w:tc>
          <w:tcPr>
            <w:tcW w:w="1063" w:type="dxa"/>
            <w:tcBorders>
              <w:bottom w:val="single" w:color="auto" w:sz="4" w:space="0"/>
            </w:tcBorders>
          </w:tcPr>
          <w:p/>
        </w:tc>
      </w:tr>
    </w:tbl>
    <w:p>
      <w:pPr>
        <w:spacing w:line="360" w:lineRule="auto"/>
      </w:pPr>
      <w:r>
        <w:t>备注：</w:t>
      </w:r>
      <w:r>
        <w:rPr>
          <w:rFonts w:hint="eastAsia"/>
        </w:rPr>
        <w:t>附业绩证明材料</w:t>
      </w:r>
    </w:p>
    <w:p>
      <w:pPr>
        <w:autoSpaceDE w:val="0"/>
        <w:autoSpaceDN w:val="0"/>
        <w:adjustRightInd w:val="0"/>
        <w:snapToGrid w:val="0"/>
        <w:spacing w:before="25" w:after="25" w:line="360" w:lineRule="auto"/>
        <w:rPr>
          <w:lang w:val="zh-CN"/>
        </w:rPr>
      </w:pPr>
    </w:p>
    <w:p>
      <w:pPr>
        <w:widowControl/>
        <w:jc w:val="left"/>
        <w:rPr>
          <w:szCs w:val="21"/>
        </w:rPr>
      </w:pPr>
      <w:bookmarkStart w:id="806" w:name="_Toc482104386"/>
      <w:r>
        <w:rPr>
          <w:szCs w:val="21"/>
        </w:rPr>
        <w:br w:type="page"/>
      </w:r>
    </w:p>
    <w:p>
      <w:pPr>
        <w:tabs>
          <w:tab w:val="left" w:pos="360"/>
        </w:tabs>
        <w:snapToGrid w:val="0"/>
        <w:spacing w:line="360" w:lineRule="auto"/>
        <w:outlineLvl w:val="1"/>
        <w:rPr>
          <w:sz w:val="24"/>
        </w:rPr>
      </w:pPr>
      <w:r>
        <w:rPr>
          <w:rFonts w:hint="eastAsia"/>
          <w:sz w:val="24"/>
        </w:rPr>
        <w:t>12.3</w:t>
      </w:r>
      <w:r>
        <w:rPr>
          <w:sz w:val="24"/>
        </w:rPr>
        <w:t>项目</w:t>
      </w:r>
      <w:r>
        <w:rPr>
          <w:rFonts w:hint="eastAsia"/>
          <w:sz w:val="24"/>
        </w:rPr>
        <w:t>团队</w:t>
      </w:r>
      <w:r>
        <w:rPr>
          <w:sz w:val="24"/>
        </w:rPr>
        <w:t>人员一览表</w:t>
      </w:r>
      <w:bookmarkEnd w:id="806"/>
    </w:p>
    <w:tbl>
      <w:tblPr>
        <w:tblStyle w:val="4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276"/>
        <w:gridCol w:w="141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pPr>
              <w:adjustRightInd w:val="0"/>
              <w:snapToGrid w:val="0"/>
              <w:spacing w:after="156" w:afterLines="50" w:line="360" w:lineRule="auto"/>
              <w:jc w:val="center"/>
              <w:rPr>
                <w:bCs/>
                <w:szCs w:val="21"/>
              </w:rPr>
            </w:pPr>
            <w:r>
              <w:rPr>
                <w:bCs/>
                <w:szCs w:val="21"/>
              </w:rPr>
              <w:t>序号</w:t>
            </w:r>
          </w:p>
        </w:tc>
        <w:tc>
          <w:tcPr>
            <w:tcW w:w="992" w:type="dxa"/>
            <w:vAlign w:val="center"/>
          </w:tcPr>
          <w:p>
            <w:pPr>
              <w:adjustRightInd w:val="0"/>
              <w:snapToGrid w:val="0"/>
              <w:spacing w:after="156" w:afterLines="50" w:line="360" w:lineRule="auto"/>
              <w:jc w:val="center"/>
              <w:rPr>
                <w:bCs/>
                <w:szCs w:val="21"/>
              </w:rPr>
            </w:pPr>
            <w:r>
              <w:rPr>
                <w:bCs/>
                <w:szCs w:val="21"/>
              </w:rPr>
              <w:t>姓名</w:t>
            </w:r>
          </w:p>
        </w:tc>
        <w:tc>
          <w:tcPr>
            <w:tcW w:w="1134" w:type="dxa"/>
            <w:vAlign w:val="center"/>
          </w:tcPr>
          <w:p>
            <w:pPr>
              <w:adjustRightInd w:val="0"/>
              <w:snapToGrid w:val="0"/>
              <w:spacing w:after="156" w:afterLines="50" w:line="360" w:lineRule="auto"/>
              <w:jc w:val="center"/>
              <w:rPr>
                <w:bCs/>
                <w:szCs w:val="21"/>
              </w:rPr>
            </w:pPr>
            <w:r>
              <w:rPr>
                <w:bCs/>
                <w:szCs w:val="21"/>
              </w:rPr>
              <w:t>年龄</w:t>
            </w:r>
          </w:p>
        </w:tc>
        <w:tc>
          <w:tcPr>
            <w:tcW w:w="1276" w:type="dxa"/>
            <w:vAlign w:val="center"/>
          </w:tcPr>
          <w:p>
            <w:pPr>
              <w:adjustRightInd w:val="0"/>
              <w:snapToGrid w:val="0"/>
              <w:spacing w:after="156" w:afterLines="50" w:line="360" w:lineRule="auto"/>
              <w:jc w:val="center"/>
              <w:rPr>
                <w:bCs/>
                <w:szCs w:val="21"/>
              </w:rPr>
            </w:pPr>
            <w:r>
              <w:rPr>
                <w:bCs/>
                <w:szCs w:val="21"/>
              </w:rPr>
              <w:t>学历</w:t>
            </w:r>
          </w:p>
        </w:tc>
        <w:tc>
          <w:tcPr>
            <w:tcW w:w="1417" w:type="dxa"/>
            <w:vAlign w:val="center"/>
          </w:tcPr>
          <w:p>
            <w:pPr>
              <w:adjustRightInd w:val="0"/>
              <w:snapToGrid w:val="0"/>
              <w:spacing w:after="156" w:afterLines="50" w:line="360" w:lineRule="auto"/>
              <w:jc w:val="center"/>
              <w:rPr>
                <w:bCs/>
                <w:szCs w:val="21"/>
              </w:rPr>
            </w:pPr>
            <w:r>
              <w:rPr>
                <w:bCs/>
                <w:szCs w:val="21"/>
              </w:rPr>
              <w:t>本项目职责分工</w:t>
            </w:r>
          </w:p>
        </w:tc>
        <w:tc>
          <w:tcPr>
            <w:tcW w:w="1843" w:type="dxa"/>
            <w:vAlign w:val="center"/>
          </w:tcPr>
          <w:p>
            <w:pPr>
              <w:adjustRightInd w:val="0"/>
              <w:snapToGrid w:val="0"/>
              <w:spacing w:after="156" w:afterLines="50" w:line="360" w:lineRule="auto"/>
              <w:jc w:val="center"/>
              <w:rPr>
                <w:bCs/>
                <w:szCs w:val="21"/>
              </w:rPr>
            </w:pPr>
            <w:r>
              <w:rPr>
                <w:bCs/>
                <w:szCs w:val="21"/>
              </w:rPr>
              <w:t>参加工作时间及年限</w:t>
            </w:r>
          </w:p>
        </w:tc>
        <w:tc>
          <w:tcPr>
            <w:tcW w:w="1843" w:type="dxa"/>
            <w:vAlign w:val="center"/>
          </w:tcPr>
          <w:p>
            <w:pPr>
              <w:adjustRightInd w:val="0"/>
              <w:snapToGrid w:val="0"/>
              <w:spacing w:after="156" w:afterLines="50" w:line="360" w:lineRule="auto"/>
              <w:jc w:val="center"/>
              <w:rPr>
                <w:bCs/>
                <w:szCs w:val="21"/>
              </w:rPr>
            </w:pPr>
            <w:r>
              <w:rPr>
                <w:bCs/>
                <w:szCs w:val="21"/>
              </w:rPr>
              <w:t>获得相关资质证书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sz w:val="24"/>
                <w:szCs w:val="22"/>
              </w:rPr>
            </w:pPr>
          </w:p>
        </w:tc>
        <w:tc>
          <w:tcPr>
            <w:tcW w:w="992" w:type="dxa"/>
          </w:tcPr>
          <w:p>
            <w:pPr>
              <w:adjustRightInd w:val="0"/>
              <w:snapToGrid w:val="0"/>
              <w:spacing w:after="156" w:afterLines="50" w:line="360" w:lineRule="auto"/>
              <w:jc w:val="center"/>
              <w:rPr>
                <w:sz w:val="24"/>
                <w:szCs w:val="22"/>
              </w:rPr>
            </w:pPr>
          </w:p>
        </w:tc>
        <w:tc>
          <w:tcPr>
            <w:tcW w:w="1134" w:type="dxa"/>
          </w:tcPr>
          <w:p>
            <w:pPr>
              <w:adjustRightInd w:val="0"/>
              <w:snapToGrid w:val="0"/>
              <w:spacing w:after="156" w:afterLines="50" w:line="360" w:lineRule="auto"/>
              <w:jc w:val="center"/>
              <w:rPr>
                <w:sz w:val="24"/>
                <w:szCs w:val="22"/>
              </w:rPr>
            </w:pPr>
          </w:p>
        </w:tc>
        <w:tc>
          <w:tcPr>
            <w:tcW w:w="1276" w:type="dxa"/>
          </w:tcPr>
          <w:p>
            <w:pPr>
              <w:adjustRightInd w:val="0"/>
              <w:snapToGrid w:val="0"/>
              <w:spacing w:after="156" w:afterLines="50" w:line="360" w:lineRule="auto"/>
              <w:jc w:val="center"/>
              <w:rPr>
                <w:sz w:val="24"/>
                <w:szCs w:val="22"/>
              </w:rPr>
            </w:pPr>
          </w:p>
        </w:tc>
        <w:tc>
          <w:tcPr>
            <w:tcW w:w="1417"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c>
          <w:tcPr>
            <w:tcW w:w="1843" w:type="dxa"/>
          </w:tcPr>
          <w:p>
            <w:pPr>
              <w:adjustRightInd w:val="0"/>
              <w:snapToGrid w:val="0"/>
              <w:spacing w:after="156" w:afterLines="50" w:line="360" w:lineRule="auto"/>
              <w:jc w:val="center"/>
              <w:rPr>
                <w:sz w:val="24"/>
                <w:szCs w:val="22"/>
              </w:rPr>
            </w:pPr>
          </w:p>
        </w:tc>
      </w:tr>
    </w:tbl>
    <w:p>
      <w:pPr>
        <w:spacing w:line="360" w:lineRule="auto"/>
        <w:rPr>
          <w:sz w:val="24"/>
        </w:rPr>
      </w:pPr>
    </w:p>
    <w:p>
      <w:pPr>
        <w:spacing w:line="360" w:lineRule="auto"/>
        <w:rPr>
          <w:szCs w:val="21"/>
        </w:rPr>
      </w:pPr>
      <w:r>
        <w:rPr>
          <w:szCs w:val="21"/>
        </w:rPr>
        <w:t>备注：附项目团队人员的身份证、学历证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w:t>
      </w:r>
      <w:r>
        <w:rPr>
          <w:rFonts w:hint="eastAsia"/>
          <w:szCs w:val="21"/>
        </w:rPr>
        <w:t>职业资格证书（若有）、</w:t>
      </w:r>
      <w:r>
        <w:rPr>
          <w:szCs w:val="21"/>
        </w:rPr>
        <w:t>近</w:t>
      </w:r>
      <w:r>
        <w:rPr>
          <w:rFonts w:hint="eastAsia"/>
          <w:szCs w:val="21"/>
        </w:rPr>
        <w:t>3个月内任意1个月的社保证明或</w:t>
      </w:r>
      <w:r>
        <w:rPr>
          <w:szCs w:val="21"/>
        </w:rPr>
        <w:t>人事合同等相关资料复印件并加盖供应商公章。</w:t>
      </w:r>
    </w:p>
    <w:p>
      <w:pPr>
        <w:spacing w:line="360" w:lineRule="auto"/>
        <w:rPr>
          <w:szCs w:val="21"/>
        </w:rPr>
      </w:pPr>
    </w:p>
    <w:p>
      <w:pPr>
        <w:rPr>
          <w:szCs w:val="21"/>
        </w:rPr>
      </w:pPr>
      <w:r>
        <w:rPr>
          <w:szCs w:val="21"/>
        </w:rPr>
        <w:br w:type="page"/>
      </w:r>
    </w:p>
    <w:p>
      <w:pPr>
        <w:pStyle w:val="7"/>
      </w:pPr>
    </w:p>
    <w:p>
      <w:pPr>
        <w:tabs>
          <w:tab w:val="left" w:pos="360"/>
        </w:tabs>
        <w:snapToGrid w:val="0"/>
        <w:spacing w:line="360" w:lineRule="auto"/>
        <w:outlineLvl w:val="1"/>
        <w:rPr>
          <w:sz w:val="24"/>
        </w:rPr>
      </w:pPr>
      <w:r>
        <w:rPr>
          <w:rFonts w:hint="eastAsia"/>
          <w:sz w:val="24"/>
        </w:rPr>
        <w:t>12.4服务及实施</w:t>
      </w:r>
      <w:r>
        <w:rPr>
          <w:sz w:val="24"/>
        </w:rPr>
        <w:t>方案</w:t>
      </w:r>
    </w:p>
    <w:p>
      <w:pPr>
        <w:pStyle w:val="24"/>
        <w:spacing w:line="360" w:lineRule="auto"/>
        <w:rPr>
          <w:rFonts w:hint="default" w:ascii="Times New Roman" w:hAnsi="Times New Roman"/>
          <w:szCs w:val="21"/>
        </w:rPr>
      </w:pPr>
    </w:p>
    <w:p>
      <w:pPr>
        <w:spacing w:line="360" w:lineRule="auto"/>
        <w:ind w:left="420" w:right="-57" w:rightChars="-27"/>
        <w:rPr>
          <w:szCs w:val="22"/>
        </w:rPr>
      </w:pPr>
      <w:r>
        <w:rPr>
          <w:szCs w:val="22"/>
        </w:rPr>
        <w:t>备注：供应商应根据磋商文件第四章采购需求的内容自行编制</w:t>
      </w:r>
      <w:r>
        <w:rPr>
          <w:rFonts w:hint="eastAsia"/>
          <w:szCs w:val="22"/>
        </w:rPr>
        <w:t>服务及实施方案</w:t>
      </w:r>
      <w:r>
        <w:rPr>
          <w:szCs w:val="22"/>
        </w:rPr>
        <w:t>。</w:t>
      </w:r>
    </w:p>
    <w:p>
      <w:pPr>
        <w:pStyle w:val="24"/>
        <w:spacing w:line="360" w:lineRule="auto"/>
        <w:ind w:firstLine="850" w:firstLineChars="405"/>
        <w:rPr>
          <w:rFonts w:hint="default" w:ascii="Times New Roman" w:hAnsi="Times New Roman"/>
          <w:szCs w:val="21"/>
        </w:rPr>
        <w:sectPr>
          <w:pgSz w:w="11906" w:h="16838"/>
          <w:pgMar w:top="1440" w:right="1274" w:bottom="1440" w:left="1800" w:header="851" w:footer="992" w:gutter="0"/>
          <w:cols w:space="720" w:num="1"/>
          <w:docGrid w:type="lines" w:linePitch="312" w:charSpace="0"/>
        </w:sectPr>
      </w:pPr>
      <w:r>
        <w:rPr>
          <w:szCs w:val="21"/>
        </w:rPr>
        <w:t>格式自拟。</w:t>
      </w:r>
    </w:p>
    <w:p>
      <w:pPr>
        <w:tabs>
          <w:tab w:val="left" w:pos="360"/>
        </w:tabs>
        <w:snapToGrid w:val="0"/>
        <w:spacing w:line="360" w:lineRule="auto"/>
        <w:outlineLvl w:val="1"/>
        <w:rPr>
          <w:sz w:val="24"/>
        </w:rPr>
      </w:pPr>
      <w:r>
        <w:rPr>
          <w:sz w:val="24"/>
        </w:rPr>
        <w:t>13  最后报价一览表（磋商后提交）</w:t>
      </w:r>
    </w:p>
    <w:p>
      <w:pPr>
        <w:widowControl/>
        <w:jc w:val="left"/>
        <w:rPr>
          <w:kern w:val="0"/>
          <w:sz w:val="24"/>
          <w:szCs w:val="20"/>
        </w:rPr>
      </w:pPr>
    </w:p>
    <w:p>
      <w:pPr>
        <w:spacing w:line="360" w:lineRule="exact"/>
        <w:ind w:firstLine="720"/>
        <w:jc w:val="center"/>
        <w:rPr>
          <w:b/>
          <w:color w:val="000000"/>
          <w:sz w:val="36"/>
          <w:szCs w:val="36"/>
        </w:rPr>
      </w:pPr>
      <w:r>
        <w:rPr>
          <w:rFonts w:hint="eastAsia"/>
          <w:b/>
          <w:color w:val="000000"/>
          <w:sz w:val="36"/>
          <w:szCs w:val="36"/>
        </w:rPr>
        <w:t>最后报价一览表</w:t>
      </w:r>
    </w:p>
    <w:p>
      <w:pPr>
        <w:tabs>
          <w:tab w:val="left" w:pos="1800"/>
          <w:tab w:val="left" w:pos="5580"/>
        </w:tabs>
        <w:spacing w:line="360" w:lineRule="auto"/>
        <w:jc w:val="left"/>
        <w:rPr>
          <w:color w:val="000000"/>
          <w:sz w:val="24"/>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6"/>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pPr>
        <w:widowControl/>
        <w:jc w:val="left"/>
        <w:rPr>
          <w:color w:val="000000"/>
          <w:sz w:val="24"/>
          <w:szCs w:val="20"/>
        </w:rPr>
      </w:pPr>
      <w:r>
        <w:rPr>
          <w:color w:val="000000"/>
          <w:sz w:val="24"/>
          <w:szCs w:val="20"/>
        </w:rPr>
        <w:t xml:space="preserve">日期：____年____月____日   </w:t>
      </w:r>
    </w:p>
    <w:p>
      <w:pPr>
        <w:rPr>
          <w:b/>
          <w:sz w:val="36"/>
          <w:szCs w:val="36"/>
        </w:rPr>
      </w:pPr>
      <w:r>
        <w:rPr>
          <w:b/>
          <w:sz w:val="36"/>
          <w:szCs w:val="36"/>
        </w:rPr>
        <w:br w:type="page"/>
      </w:r>
    </w:p>
    <w:p>
      <w:pPr>
        <w:tabs>
          <w:tab w:val="left" w:pos="360"/>
        </w:tabs>
        <w:snapToGrid w:val="0"/>
        <w:spacing w:line="360" w:lineRule="auto"/>
        <w:outlineLvl w:val="1"/>
        <w:rPr>
          <w:sz w:val="24"/>
        </w:rPr>
      </w:pPr>
      <w:r>
        <w:rPr>
          <w:rFonts w:hint="eastAsia"/>
          <w:sz w:val="24"/>
        </w:rPr>
        <w:t>14代理服务费承诺书（实质性格式）</w:t>
      </w:r>
    </w:p>
    <w:p>
      <w:pPr>
        <w:pStyle w:val="7"/>
        <w:spacing w:line="360" w:lineRule="auto"/>
        <w:rPr>
          <w:rFonts w:hAnsi="宋体"/>
          <w:sz w:val="21"/>
          <w:szCs w:val="21"/>
        </w:rPr>
      </w:pPr>
    </w:p>
    <w:p>
      <w:pPr>
        <w:pStyle w:val="7"/>
        <w:spacing w:line="360" w:lineRule="auto"/>
        <w:ind w:firstLine="0"/>
        <w:jc w:val="center"/>
        <w:rPr>
          <w:rFonts w:hAnsi="宋体"/>
          <w:b/>
          <w:sz w:val="21"/>
          <w:szCs w:val="21"/>
        </w:rPr>
      </w:pPr>
      <w:r>
        <w:rPr>
          <w:rFonts w:hint="eastAsia" w:hAnsi="宋体"/>
          <w:b/>
          <w:sz w:val="21"/>
          <w:szCs w:val="21"/>
        </w:rPr>
        <w:t>代理服务费承诺书</w:t>
      </w:r>
    </w:p>
    <w:p>
      <w:pPr>
        <w:pStyle w:val="24"/>
        <w:spacing w:line="360" w:lineRule="auto"/>
        <w:ind w:firstLine="5040" w:firstLineChars="2400"/>
        <w:rPr>
          <w:rFonts w:hint="default" w:hAnsi="宋体"/>
          <w:szCs w:val="21"/>
        </w:rPr>
      </w:pPr>
      <w:r>
        <w:rPr>
          <w:rFonts w:hAnsi="宋体"/>
          <w:szCs w:val="21"/>
        </w:rPr>
        <w:tab/>
      </w:r>
      <w:r>
        <w:rPr>
          <w:rFonts w:hAnsi="宋体"/>
          <w:szCs w:val="21"/>
        </w:rPr>
        <w:tab/>
      </w:r>
    </w:p>
    <w:p>
      <w:pPr>
        <w:pStyle w:val="24"/>
        <w:spacing w:line="360" w:lineRule="auto"/>
        <w:rPr>
          <w:rFonts w:hint="default" w:hAnsi="宋体"/>
          <w:szCs w:val="21"/>
        </w:rPr>
      </w:pPr>
      <w:r>
        <w:rPr>
          <w:rFonts w:hAnsi="宋体"/>
          <w:szCs w:val="21"/>
        </w:rPr>
        <w:t>致：北京国际工程咨询有限公司</w:t>
      </w:r>
    </w:p>
    <w:p>
      <w:pPr>
        <w:pStyle w:val="24"/>
        <w:spacing w:line="360" w:lineRule="auto"/>
        <w:ind w:firstLine="420" w:firstLineChars="200"/>
        <w:rPr>
          <w:rFonts w:hint="default" w:hAnsi="宋体"/>
          <w:szCs w:val="21"/>
        </w:rPr>
      </w:pPr>
      <w:r>
        <w:rPr>
          <w:rFonts w:hAnsi="宋体"/>
          <w:szCs w:val="21"/>
        </w:rPr>
        <w:t>我们在贵公司组织的</w:t>
      </w:r>
      <w:r>
        <w:rPr>
          <w:rFonts w:hAnsi="宋体"/>
          <w:szCs w:val="21"/>
          <w:u w:val="single"/>
        </w:rPr>
        <w:tab/>
      </w:r>
      <w:r>
        <w:rPr>
          <w:rFonts w:hAnsi="宋体"/>
          <w:szCs w:val="21"/>
          <w:u w:val="single"/>
        </w:rPr>
        <w:t xml:space="preserve">         </w:t>
      </w:r>
      <w:r>
        <w:rPr>
          <w:rFonts w:hAnsi="宋体"/>
          <w:szCs w:val="21"/>
          <w:u w:val="single"/>
        </w:rPr>
        <w:tab/>
      </w:r>
      <w:r>
        <w:rPr>
          <w:rFonts w:hAnsi="宋体"/>
          <w:szCs w:val="21"/>
        </w:rPr>
        <w:t>项目招标中若获中标/成交（项目编号：</w:t>
      </w:r>
      <w:r>
        <w:rPr>
          <w:rFonts w:hAnsi="宋体"/>
          <w:szCs w:val="21"/>
          <w:u w:val="single"/>
        </w:rPr>
        <w:tab/>
      </w:r>
      <w:r>
        <w:rPr>
          <w:rFonts w:hAnsi="宋体"/>
          <w:szCs w:val="21"/>
          <w:u w:val="single"/>
        </w:rPr>
        <w:t xml:space="preserve">       </w:t>
      </w:r>
      <w:r>
        <w:rPr>
          <w:rFonts w:hAnsi="宋体"/>
          <w:szCs w:val="21"/>
          <w:u w:val="single"/>
        </w:rPr>
        <w:tab/>
      </w:r>
      <w:r>
        <w:rPr>
          <w:rFonts w:hAnsi="宋体"/>
          <w:szCs w:val="21"/>
        </w:rPr>
        <w:t>），我们保证在领取成交通知书的同时按采购文件的规定，以支票、汇票或现金的方式向贵公司即北京国际工程咨询有限公司一次性支付应该交纳的代理服务费用。收费标准依据国家计委印发的计价格[2002]1980号关于《招标代理机构服务费管理暂行办法》和[2003]857号文关于《招标代理服务收费有关问题的通知》及发改价格[2011]534号令。</w:t>
      </w:r>
    </w:p>
    <w:p>
      <w:pPr>
        <w:pStyle w:val="24"/>
        <w:spacing w:line="360" w:lineRule="auto"/>
        <w:ind w:firstLine="420" w:firstLineChars="200"/>
        <w:rPr>
          <w:rFonts w:hint="default" w:hAnsi="宋体"/>
          <w:szCs w:val="21"/>
        </w:rPr>
      </w:pPr>
      <w:r>
        <w:rPr>
          <w:rFonts w:hAnsi="宋体"/>
          <w:szCs w:val="21"/>
        </w:rPr>
        <w:t>开户银行：北京国际工程咨询有限公司</w:t>
      </w:r>
    </w:p>
    <w:p>
      <w:pPr>
        <w:tabs>
          <w:tab w:val="left" w:pos="0"/>
        </w:tabs>
        <w:spacing w:line="360" w:lineRule="auto"/>
        <w:ind w:firstLine="420" w:firstLineChars="200"/>
        <w:jc w:val="left"/>
        <w:rPr>
          <w:rFonts w:ascii="宋体" w:hAnsi="宋体"/>
          <w:szCs w:val="21"/>
        </w:rPr>
      </w:pPr>
      <w:r>
        <w:rPr>
          <w:rFonts w:hint="eastAsia" w:ascii="宋体" w:hAnsi="宋体"/>
          <w:szCs w:val="21"/>
        </w:rPr>
        <w:t xml:space="preserve">开户银行：华夏银行北京学院路支行   </w:t>
      </w:r>
    </w:p>
    <w:p>
      <w:pPr>
        <w:tabs>
          <w:tab w:val="left" w:pos="0"/>
        </w:tabs>
        <w:spacing w:line="360" w:lineRule="auto"/>
        <w:ind w:firstLine="420" w:firstLineChars="200"/>
        <w:jc w:val="left"/>
        <w:rPr>
          <w:rFonts w:ascii="宋体" w:hAnsi="宋体"/>
          <w:szCs w:val="21"/>
        </w:rPr>
      </w:pPr>
      <w:r>
        <w:rPr>
          <w:rFonts w:hint="eastAsia" w:ascii="宋体" w:hAnsi="宋体"/>
          <w:szCs w:val="21"/>
        </w:rPr>
        <w:t>帐    号：10242000000002546</w:t>
      </w:r>
    </w:p>
    <w:p>
      <w:pPr>
        <w:pStyle w:val="24"/>
        <w:spacing w:line="360" w:lineRule="auto"/>
        <w:rPr>
          <w:rFonts w:hint="default" w:hAnsi="宋体"/>
          <w:szCs w:val="21"/>
        </w:rPr>
      </w:pPr>
      <w:r>
        <w:rPr>
          <w:rFonts w:hAnsi="宋体"/>
          <w:szCs w:val="21"/>
        </w:rPr>
        <w:t>特此承诺！</w:t>
      </w:r>
    </w:p>
    <w:p>
      <w:pPr>
        <w:pStyle w:val="24"/>
        <w:tabs>
          <w:tab w:val="left" w:pos="5580"/>
        </w:tabs>
        <w:spacing w:before="120" w:line="360" w:lineRule="auto"/>
        <w:rPr>
          <w:rFonts w:hint="default" w:hAnsi="宋体"/>
          <w:szCs w:val="21"/>
        </w:rPr>
      </w:pPr>
    </w:p>
    <w:p>
      <w:pPr>
        <w:pStyle w:val="24"/>
        <w:tabs>
          <w:tab w:val="left" w:pos="5580"/>
        </w:tabs>
        <w:spacing w:before="120" w:line="360" w:lineRule="auto"/>
        <w:rPr>
          <w:rFonts w:hint="default" w:hAnsi="宋体"/>
          <w:szCs w:val="21"/>
        </w:rPr>
      </w:pPr>
    </w:p>
    <w:p>
      <w:pPr>
        <w:pStyle w:val="24"/>
        <w:tabs>
          <w:tab w:val="left" w:pos="5580"/>
        </w:tabs>
        <w:spacing w:before="120" w:line="360" w:lineRule="auto"/>
        <w:rPr>
          <w:rFonts w:hint="default" w:hAnsi="宋体"/>
          <w:szCs w:val="21"/>
        </w:rPr>
      </w:pPr>
    </w:p>
    <w:p>
      <w:pPr>
        <w:pStyle w:val="24"/>
        <w:tabs>
          <w:tab w:val="left" w:pos="5580"/>
        </w:tabs>
        <w:spacing w:line="360" w:lineRule="auto"/>
        <w:ind w:firstLine="420" w:firstLineChars="200"/>
        <w:rPr>
          <w:rFonts w:hint="default" w:hAnsi="宋体"/>
          <w:szCs w:val="21"/>
        </w:rPr>
      </w:pPr>
      <w:r>
        <w:rPr>
          <w:rFonts w:hAnsi="宋体"/>
          <w:szCs w:val="21"/>
        </w:rPr>
        <w:t xml:space="preserve">投标人名称（盖章）：                       </w:t>
      </w:r>
    </w:p>
    <w:p>
      <w:pPr>
        <w:pStyle w:val="24"/>
        <w:tabs>
          <w:tab w:val="left" w:pos="5580"/>
        </w:tabs>
        <w:spacing w:line="360" w:lineRule="auto"/>
        <w:ind w:firstLine="420" w:firstLineChars="200"/>
        <w:rPr>
          <w:rFonts w:hint="default" w:hAnsi="宋体"/>
          <w:szCs w:val="21"/>
        </w:rPr>
      </w:pPr>
      <w:r>
        <w:rPr>
          <w:rFonts w:hAnsi="宋体"/>
          <w:szCs w:val="21"/>
        </w:rPr>
        <w:t>投标人授权代表(签字):</w:t>
      </w:r>
    </w:p>
    <w:p>
      <w:pPr>
        <w:spacing w:line="360" w:lineRule="auto"/>
        <w:ind w:firstLine="420" w:firstLineChars="200"/>
        <w:rPr>
          <w:rFonts w:ascii="宋体" w:hAnsi="宋体"/>
          <w:szCs w:val="21"/>
        </w:rPr>
      </w:pPr>
      <w:r>
        <w:rPr>
          <w:rFonts w:hint="eastAsia" w:ascii="宋体" w:hAnsi="宋体"/>
          <w:szCs w:val="21"/>
        </w:rPr>
        <w:t>日期：</w:t>
      </w:r>
    </w:p>
    <w:p>
      <w:pPr>
        <w:pStyle w:val="24"/>
        <w:spacing w:line="360" w:lineRule="auto"/>
        <w:rPr>
          <w:rFonts w:hint="default" w:hAnsi="宋体"/>
          <w:szCs w:val="21"/>
        </w:rPr>
      </w:pPr>
    </w:p>
    <w:p>
      <w:pPr>
        <w:pStyle w:val="7"/>
      </w:pPr>
    </w:p>
    <w:sectPr>
      <w:headerReference r:id="rId19" w:type="first"/>
      <w:footerReference r:id="rId21" w:type="first"/>
      <w:headerReference r:id="rId18" w:type="even"/>
      <w:footerReference r:id="rId20"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Kaiti SC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end"/>
    </w:r>
  </w:p>
  <w:p>
    <w:pPr>
      <w:pStyle w:val="2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31</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29"/>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29"/>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E89F3"/>
    <w:multiLevelType w:val="singleLevel"/>
    <w:tmpl w:val="A2DE89F3"/>
    <w:lvl w:ilvl="0" w:tentative="0">
      <w:start w:val="1"/>
      <w:numFmt w:val="chineseCounting"/>
      <w:suff w:val="nothing"/>
      <w:lvlText w:val="%1、"/>
      <w:lvlJc w:val="left"/>
      <w:rPr>
        <w:rFonts w:hint="eastAsia"/>
        <w:sz w:val="28"/>
        <w:szCs w:val="28"/>
      </w:rPr>
    </w:lvl>
  </w:abstractNum>
  <w:abstractNum w:abstractNumId="1">
    <w:nsid w:val="B153846B"/>
    <w:multiLevelType w:val="singleLevel"/>
    <w:tmpl w:val="B153846B"/>
    <w:lvl w:ilvl="0" w:tentative="0">
      <w:start w:val="7"/>
      <w:numFmt w:val="decimal"/>
      <w:lvlText w:val="%1."/>
      <w:lvlJc w:val="left"/>
      <w:pPr>
        <w:tabs>
          <w:tab w:val="left" w:pos="312"/>
        </w:tabs>
      </w:p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Y4NzhlMDZiOTEwZThjOGMwNTU1ZWRiYmI5YmI3YT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C9F"/>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3B7"/>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01"/>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02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89"/>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B9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DC6"/>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1C37"/>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6A2"/>
    <w:rsid w:val="00380837"/>
    <w:rsid w:val="00380873"/>
    <w:rsid w:val="003808E4"/>
    <w:rsid w:val="00380C6D"/>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AFB"/>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256"/>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0D"/>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ACA"/>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174"/>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9C5"/>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1FCD"/>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D54"/>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4E0"/>
    <w:rsid w:val="00CF1B11"/>
    <w:rsid w:val="00CF1BDA"/>
    <w:rsid w:val="00CF1D86"/>
    <w:rsid w:val="00CF2564"/>
    <w:rsid w:val="00CF2AE6"/>
    <w:rsid w:val="00CF304C"/>
    <w:rsid w:val="00CF393C"/>
    <w:rsid w:val="00CF3C43"/>
    <w:rsid w:val="00CF3C57"/>
    <w:rsid w:val="00CF403D"/>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97F"/>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4A313B"/>
    <w:rsid w:val="015255F6"/>
    <w:rsid w:val="058412CB"/>
    <w:rsid w:val="07280724"/>
    <w:rsid w:val="0776454B"/>
    <w:rsid w:val="086504F8"/>
    <w:rsid w:val="09123817"/>
    <w:rsid w:val="0A741E46"/>
    <w:rsid w:val="0A780850"/>
    <w:rsid w:val="0B660C1A"/>
    <w:rsid w:val="0B9424C2"/>
    <w:rsid w:val="0C6C7D9A"/>
    <w:rsid w:val="0D9D6286"/>
    <w:rsid w:val="0E2A01C9"/>
    <w:rsid w:val="0F0636A1"/>
    <w:rsid w:val="105F621C"/>
    <w:rsid w:val="118635A8"/>
    <w:rsid w:val="12483364"/>
    <w:rsid w:val="12534603"/>
    <w:rsid w:val="13432776"/>
    <w:rsid w:val="140771E4"/>
    <w:rsid w:val="140C14AA"/>
    <w:rsid w:val="14951E1C"/>
    <w:rsid w:val="15E131F7"/>
    <w:rsid w:val="17F93E0B"/>
    <w:rsid w:val="18752BC1"/>
    <w:rsid w:val="19404638"/>
    <w:rsid w:val="19F05C85"/>
    <w:rsid w:val="1A19765D"/>
    <w:rsid w:val="1C3F36F7"/>
    <w:rsid w:val="1C455CA5"/>
    <w:rsid w:val="1C843F72"/>
    <w:rsid w:val="1CFA7A77"/>
    <w:rsid w:val="1D2C69D2"/>
    <w:rsid w:val="1D635F5B"/>
    <w:rsid w:val="1DBD5A8D"/>
    <w:rsid w:val="1F350744"/>
    <w:rsid w:val="1FDF081E"/>
    <w:rsid w:val="220438EA"/>
    <w:rsid w:val="2307718D"/>
    <w:rsid w:val="236E0272"/>
    <w:rsid w:val="239E00B4"/>
    <w:rsid w:val="23C4041E"/>
    <w:rsid w:val="23C6154E"/>
    <w:rsid w:val="23E65497"/>
    <w:rsid w:val="251E74A4"/>
    <w:rsid w:val="25696BD4"/>
    <w:rsid w:val="265350B3"/>
    <w:rsid w:val="26B11406"/>
    <w:rsid w:val="273A5437"/>
    <w:rsid w:val="2768090A"/>
    <w:rsid w:val="27843CE5"/>
    <w:rsid w:val="289B1D55"/>
    <w:rsid w:val="29072A27"/>
    <w:rsid w:val="2A067C87"/>
    <w:rsid w:val="2A8A2314"/>
    <w:rsid w:val="2B110730"/>
    <w:rsid w:val="2B9A580A"/>
    <w:rsid w:val="2C232581"/>
    <w:rsid w:val="2C4F3D10"/>
    <w:rsid w:val="2CAB1E01"/>
    <w:rsid w:val="2D42620E"/>
    <w:rsid w:val="2E833B18"/>
    <w:rsid w:val="2F447404"/>
    <w:rsid w:val="31045E53"/>
    <w:rsid w:val="32AD7BE9"/>
    <w:rsid w:val="32EB653A"/>
    <w:rsid w:val="3310712F"/>
    <w:rsid w:val="33622E24"/>
    <w:rsid w:val="33AB50D3"/>
    <w:rsid w:val="33DE24E7"/>
    <w:rsid w:val="34E2335B"/>
    <w:rsid w:val="351532E0"/>
    <w:rsid w:val="354F4F5B"/>
    <w:rsid w:val="36002857"/>
    <w:rsid w:val="37DF5322"/>
    <w:rsid w:val="38051217"/>
    <w:rsid w:val="383A126C"/>
    <w:rsid w:val="385655D2"/>
    <w:rsid w:val="3BCB6780"/>
    <w:rsid w:val="3C9A5E19"/>
    <w:rsid w:val="3D5848FC"/>
    <w:rsid w:val="3E5F273D"/>
    <w:rsid w:val="3EA463BE"/>
    <w:rsid w:val="3FF5F3AE"/>
    <w:rsid w:val="42CD0A98"/>
    <w:rsid w:val="431A0C09"/>
    <w:rsid w:val="431C6CFD"/>
    <w:rsid w:val="44966E2B"/>
    <w:rsid w:val="460B0F99"/>
    <w:rsid w:val="460F260E"/>
    <w:rsid w:val="464745D2"/>
    <w:rsid w:val="4662784A"/>
    <w:rsid w:val="480E2158"/>
    <w:rsid w:val="4837438B"/>
    <w:rsid w:val="485D46B2"/>
    <w:rsid w:val="487139B0"/>
    <w:rsid w:val="4A275BF5"/>
    <w:rsid w:val="4B65373A"/>
    <w:rsid w:val="4CDE3E47"/>
    <w:rsid w:val="4D00163A"/>
    <w:rsid w:val="4DD5677B"/>
    <w:rsid w:val="4F0F5BE3"/>
    <w:rsid w:val="4F197CD8"/>
    <w:rsid w:val="5170130B"/>
    <w:rsid w:val="52422029"/>
    <w:rsid w:val="528A325B"/>
    <w:rsid w:val="5385708B"/>
    <w:rsid w:val="544F3B55"/>
    <w:rsid w:val="548C6E00"/>
    <w:rsid w:val="55040901"/>
    <w:rsid w:val="554C18AB"/>
    <w:rsid w:val="56DF05DE"/>
    <w:rsid w:val="57FC6189"/>
    <w:rsid w:val="5CC55041"/>
    <w:rsid w:val="5DB073BD"/>
    <w:rsid w:val="5E6E2AC2"/>
    <w:rsid w:val="5F073306"/>
    <w:rsid w:val="5F2F7BD1"/>
    <w:rsid w:val="5F5F73B9"/>
    <w:rsid w:val="5FE67A6F"/>
    <w:rsid w:val="636901B3"/>
    <w:rsid w:val="65284068"/>
    <w:rsid w:val="65D513B8"/>
    <w:rsid w:val="66092E7E"/>
    <w:rsid w:val="67A23B7D"/>
    <w:rsid w:val="67DD63C9"/>
    <w:rsid w:val="6838144E"/>
    <w:rsid w:val="68AA7398"/>
    <w:rsid w:val="68C56063"/>
    <w:rsid w:val="697710DA"/>
    <w:rsid w:val="6A3B60B3"/>
    <w:rsid w:val="6B4E05FA"/>
    <w:rsid w:val="6C22002D"/>
    <w:rsid w:val="6C736211"/>
    <w:rsid w:val="6D4A1794"/>
    <w:rsid w:val="6DB65FF1"/>
    <w:rsid w:val="6EE24DB9"/>
    <w:rsid w:val="6F0B697F"/>
    <w:rsid w:val="6FCD2967"/>
    <w:rsid w:val="71CC7E1A"/>
    <w:rsid w:val="742C597A"/>
    <w:rsid w:val="75C57523"/>
    <w:rsid w:val="75D77593"/>
    <w:rsid w:val="7A8E4477"/>
    <w:rsid w:val="7B2C385F"/>
    <w:rsid w:val="7B922D84"/>
    <w:rsid w:val="7BAE6AB2"/>
    <w:rsid w:val="7CA852DF"/>
    <w:rsid w:val="7D6F0DCF"/>
    <w:rsid w:val="7DDB16B4"/>
    <w:rsid w:val="7E0D5D12"/>
    <w:rsid w:val="7F0B2214"/>
    <w:rsid w:val="7F2C7B2E"/>
    <w:rsid w:val="DF7AD8D6"/>
    <w:rsid w:val="F3EFE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9"/>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6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7"/>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link w:val="80"/>
    <w:qFormat/>
    <w:uiPriority w:val="0"/>
    <w:pPr>
      <w:jc w:val="center"/>
      <w:outlineLvl w:val="0"/>
    </w:pPr>
    <w:rPr>
      <w:b/>
      <w:sz w:val="32"/>
      <w:szCs w:val="20"/>
    </w:rPr>
  </w:style>
  <w:style w:type="paragraph" w:styleId="3">
    <w:name w:val="Body Text"/>
    <w:basedOn w:val="1"/>
    <w:next w:val="1"/>
    <w:link w:val="70"/>
    <w:qFormat/>
    <w:uiPriority w:val="0"/>
    <w:pPr>
      <w:tabs>
        <w:tab w:val="left" w:pos="567"/>
      </w:tabs>
      <w:spacing w:before="120" w:line="22" w:lineRule="atLeast"/>
    </w:pPr>
    <w:rPr>
      <w:rFonts w:ascii="宋体" w:hAnsi="宋体"/>
      <w:sz w:val="24"/>
    </w:rPr>
  </w:style>
  <w:style w:type="paragraph" w:styleId="7">
    <w:name w:val="Normal Indent"/>
    <w:basedOn w:val="1"/>
    <w:link w:val="60"/>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7"/>
    <w:qFormat/>
    <w:uiPriority w:val="0"/>
    <w:pPr>
      <w:shd w:val="clear" w:color="auto" w:fill="000080"/>
    </w:pPr>
  </w:style>
  <w:style w:type="paragraph" w:styleId="17">
    <w:name w:val="annotation text"/>
    <w:basedOn w:val="1"/>
    <w:link w:val="68"/>
    <w:qFormat/>
    <w:uiPriority w:val="99"/>
    <w:pPr>
      <w:jc w:val="left"/>
    </w:pPr>
  </w:style>
  <w:style w:type="paragraph" w:styleId="18">
    <w:name w:val="Body Text 3"/>
    <w:basedOn w:val="1"/>
    <w:link w:val="69"/>
    <w:qFormat/>
    <w:uiPriority w:val="0"/>
    <w:pPr>
      <w:spacing w:after="120"/>
    </w:pPr>
    <w:rPr>
      <w:sz w:val="16"/>
      <w:szCs w:val="16"/>
    </w:rPr>
  </w:style>
  <w:style w:type="paragraph" w:styleId="19">
    <w:name w:val="Body Text Indent"/>
    <w:basedOn w:val="1"/>
    <w:link w:val="71"/>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next w:val="1"/>
    <w:link w:val="72"/>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3"/>
    <w:qFormat/>
    <w:uiPriority w:val="0"/>
    <w:pPr>
      <w:ind w:left="100" w:leftChars="2500"/>
    </w:pPr>
    <w:rPr>
      <w:rFonts w:ascii="仿宋_GB2312" w:hAnsi="宋体" w:eastAsia="仿宋_GB2312"/>
      <w:color w:val="000000"/>
      <w:sz w:val="24"/>
    </w:rPr>
  </w:style>
  <w:style w:type="paragraph" w:styleId="27">
    <w:name w:val="Body Text Indent 2"/>
    <w:basedOn w:val="1"/>
    <w:link w:val="74"/>
    <w:qFormat/>
    <w:uiPriority w:val="0"/>
    <w:pPr>
      <w:ind w:firstLine="480" w:firstLineChars="200"/>
    </w:pPr>
    <w:rPr>
      <w:rFonts w:ascii="仿宋_GB2312" w:eastAsia="仿宋_GB2312"/>
      <w:sz w:val="24"/>
    </w:rPr>
  </w:style>
  <w:style w:type="paragraph" w:styleId="28">
    <w:name w:val="Balloon Text"/>
    <w:basedOn w:val="1"/>
    <w:link w:val="75"/>
    <w:qFormat/>
    <w:uiPriority w:val="0"/>
    <w:rPr>
      <w:sz w:val="18"/>
      <w:szCs w:val="18"/>
    </w:rPr>
  </w:style>
  <w:style w:type="paragraph" w:styleId="29">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envelope return"/>
    <w:basedOn w:val="1"/>
    <w:qFormat/>
    <w:uiPriority w:val="99"/>
    <w:pPr>
      <w:snapToGrid w:val="0"/>
    </w:pPr>
    <w:rPr>
      <w:rFonts w:ascii="Arial" w:hAnsi="Arial" w:cs="Arial"/>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3360"/>
      <w:jc w:val="left"/>
    </w:pPr>
    <w:rPr>
      <w:szCs w:val="20"/>
    </w:r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Body Text 2"/>
    <w:basedOn w:val="1"/>
    <w:unhideWhenUsed/>
    <w:qFormat/>
    <w:uiPriority w:val="99"/>
    <w:pPr>
      <w:adjustRightInd w:val="0"/>
      <w:spacing w:after="120" w:line="480" w:lineRule="auto"/>
      <w:jc w:val="left"/>
      <w:textAlignment w:val="baseline"/>
    </w:pPr>
    <w:rPr>
      <w:rFonts w:ascii="Calibri" w:hAnsi="Calibri"/>
      <w:kern w:val="0"/>
      <w:sz w:val="24"/>
      <w:szCs w:val="22"/>
      <w:lang w:val="zh-CN"/>
    </w:rPr>
  </w:style>
  <w:style w:type="paragraph" w:styleId="40">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annotation subject"/>
    <w:basedOn w:val="17"/>
    <w:next w:val="17"/>
    <w:link w:val="81"/>
    <w:qFormat/>
    <w:uiPriority w:val="0"/>
    <w:rPr>
      <w:b/>
      <w:bCs/>
    </w:rPr>
  </w:style>
  <w:style w:type="paragraph" w:styleId="44">
    <w:name w:val="Body Text First Indent"/>
    <w:basedOn w:val="3"/>
    <w:next w:val="1"/>
    <w:qFormat/>
    <w:uiPriority w:val="0"/>
    <w:pPr>
      <w:spacing w:line="360" w:lineRule="auto"/>
      <w:ind w:firstLine="420"/>
    </w:pPr>
    <w:rPr>
      <w:szCs w:val="20"/>
    </w:rPr>
  </w:style>
  <w:style w:type="paragraph" w:styleId="45">
    <w:name w:val="Body Text First Indent 2"/>
    <w:basedOn w:val="19"/>
    <w:next w:val="1"/>
    <w:link w:val="82"/>
    <w:qFormat/>
    <w:uiPriority w:val="0"/>
    <w:pPr>
      <w:spacing w:after="120" w:line="480" w:lineRule="exact"/>
      <w:ind w:left="420" w:leftChars="200" w:firstLine="420" w:firstLineChars="200"/>
    </w:pPr>
    <w:rPr>
      <w:szCs w:val="20"/>
    </w:rPr>
  </w:style>
  <w:style w:type="table" w:styleId="47">
    <w:name w:val="Table Grid"/>
    <w:basedOn w:val="4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0"/>
    <w:rPr>
      <w:b/>
      <w:bCs/>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styleId="56">
    <w:name w:val="HTML Cite"/>
    <w:qFormat/>
    <w:uiPriority w:val="0"/>
    <w:rPr>
      <w:i/>
      <w:iCs/>
    </w:rPr>
  </w:style>
  <w:style w:type="character" w:customStyle="1" w:styleId="57">
    <w:name w:val="标题 3 Char1"/>
    <w:link w:val="6"/>
    <w:qFormat/>
    <w:uiPriority w:val="0"/>
    <w:rPr>
      <w:rFonts w:ascii="宋体" w:eastAsia="宋体"/>
      <w:b/>
      <w:sz w:val="24"/>
      <w:u w:val="single"/>
      <w:lang w:val="en-US" w:eastAsia="zh-CN" w:bidi="ar-SA"/>
    </w:rPr>
  </w:style>
  <w:style w:type="character" w:customStyle="1" w:styleId="58">
    <w:name w:val="标题 4 Char"/>
    <w:link w:val="8"/>
    <w:qFormat/>
    <w:uiPriority w:val="0"/>
    <w:rPr>
      <w:rFonts w:ascii="Arial" w:hAnsi="Arial" w:eastAsia="黑体"/>
      <w:b/>
      <w:sz w:val="28"/>
    </w:rPr>
  </w:style>
  <w:style w:type="character" w:customStyle="1" w:styleId="59">
    <w:name w:val="标题 1 Char"/>
    <w:link w:val="4"/>
    <w:qFormat/>
    <w:uiPriority w:val="0"/>
    <w:rPr>
      <w:rFonts w:ascii="宋体"/>
      <w:b/>
      <w:kern w:val="44"/>
      <w:sz w:val="32"/>
    </w:rPr>
  </w:style>
  <w:style w:type="character" w:customStyle="1" w:styleId="60">
    <w:name w:val="正文缩进 Char1"/>
    <w:link w:val="7"/>
    <w:qFormat/>
    <w:uiPriority w:val="0"/>
    <w:rPr>
      <w:rFonts w:ascii="宋体" w:eastAsia="宋体"/>
      <w:kern w:val="2"/>
      <w:sz w:val="24"/>
      <w:szCs w:val="24"/>
      <w:lang w:val="en-US" w:eastAsia="zh-CN" w:bidi="ar-SA"/>
    </w:rPr>
  </w:style>
  <w:style w:type="character" w:customStyle="1" w:styleId="61">
    <w:name w:val="标题 2 Char1"/>
    <w:link w:val="5"/>
    <w:qFormat/>
    <w:uiPriority w:val="0"/>
    <w:rPr>
      <w:rFonts w:ascii="Arial" w:hAnsi="Arial" w:eastAsia="黑体"/>
      <w:b/>
      <w:sz w:val="30"/>
      <w:lang w:val="en-US" w:eastAsia="zh-CN" w:bidi="ar-SA"/>
    </w:rPr>
  </w:style>
  <w:style w:type="character" w:customStyle="1" w:styleId="62">
    <w:name w:val="标题 5 Char"/>
    <w:link w:val="9"/>
    <w:qFormat/>
    <w:uiPriority w:val="0"/>
    <w:rPr>
      <w:b/>
      <w:sz w:val="28"/>
    </w:rPr>
  </w:style>
  <w:style w:type="character" w:customStyle="1" w:styleId="63">
    <w:name w:val="标题 6 Char"/>
    <w:link w:val="10"/>
    <w:qFormat/>
    <w:uiPriority w:val="0"/>
    <w:rPr>
      <w:rFonts w:ascii="Arial" w:hAnsi="Arial" w:eastAsia="黑体"/>
      <w:b/>
      <w:sz w:val="24"/>
    </w:rPr>
  </w:style>
  <w:style w:type="character" w:customStyle="1" w:styleId="64">
    <w:name w:val="标题 7 Char"/>
    <w:link w:val="11"/>
    <w:qFormat/>
    <w:uiPriority w:val="0"/>
    <w:rPr>
      <w:b/>
      <w:sz w:val="24"/>
    </w:rPr>
  </w:style>
  <w:style w:type="character" w:customStyle="1" w:styleId="65">
    <w:name w:val="标题 8 Char"/>
    <w:link w:val="12"/>
    <w:qFormat/>
    <w:uiPriority w:val="0"/>
    <w:rPr>
      <w:rFonts w:ascii="Arial" w:hAnsi="Arial" w:eastAsia="黑体"/>
      <w:sz w:val="24"/>
    </w:rPr>
  </w:style>
  <w:style w:type="character" w:customStyle="1" w:styleId="66">
    <w:name w:val="标题 9 Char"/>
    <w:link w:val="13"/>
    <w:qFormat/>
    <w:uiPriority w:val="0"/>
    <w:rPr>
      <w:rFonts w:ascii="Arial" w:hAnsi="Arial" w:eastAsia="黑体"/>
      <w:sz w:val="21"/>
    </w:rPr>
  </w:style>
  <w:style w:type="character" w:customStyle="1" w:styleId="67">
    <w:name w:val="文档结构图 Char"/>
    <w:link w:val="16"/>
    <w:qFormat/>
    <w:uiPriority w:val="0"/>
    <w:rPr>
      <w:kern w:val="2"/>
      <w:sz w:val="21"/>
      <w:szCs w:val="24"/>
      <w:shd w:val="clear" w:color="auto" w:fill="000080"/>
    </w:rPr>
  </w:style>
  <w:style w:type="character" w:customStyle="1" w:styleId="68">
    <w:name w:val="批注文字 Char1"/>
    <w:link w:val="17"/>
    <w:qFormat/>
    <w:uiPriority w:val="99"/>
    <w:rPr>
      <w:kern w:val="2"/>
      <w:sz w:val="21"/>
      <w:szCs w:val="24"/>
    </w:rPr>
  </w:style>
  <w:style w:type="character" w:customStyle="1" w:styleId="69">
    <w:name w:val="正文文本 3 Char"/>
    <w:link w:val="18"/>
    <w:qFormat/>
    <w:uiPriority w:val="0"/>
    <w:rPr>
      <w:kern w:val="2"/>
      <w:sz w:val="16"/>
      <w:szCs w:val="16"/>
    </w:rPr>
  </w:style>
  <w:style w:type="character" w:customStyle="1" w:styleId="70">
    <w:name w:val="正文文本 Char"/>
    <w:link w:val="3"/>
    <w:qFormat/>
    <w:uiPriority w:val="0"/>
    <w:rPr>
      <w:rFonts w:ascii="宋体" w:hAnsi="宋体"/>
      <w:kern w:val="2"/>
      <w:sz w:val="24"/>
      <w:szCs w:val="24"/>
    </w:rPr>
  </w:style>
  <w:style w:type="character" w:customStyle="1" w:styleId="71">
    <w:name w:val="正文文本缩进 Char2"/>
    <w:link w:val="19"/>
    <w:qFormat/>
    <w:uiPriority w:val="0"/>
    <w:rPr>
      <w:rFonts w:eastAsia="宋体"/>
      <w:kern w:val="2"/>
      <w:sz w:val="24"/>
      <w:szCs w:val="24"/>
      <w:lang w:val="en-US" w:eastAsia="zh-CN" w:bidi="ar-SA"/>
    </w:rPr>
  </w:style>
  <w:style w:type="character" w:customStyle="1" w:styleId="72">
    <w:name w:val="纯文本 Char"/>
    <w:link w:val="24"/>
    <w:qFormat/>
    <w:uiPriority w:val="0"/>
    <w:rPr>
      <w:rFonts w:hint="eastAsia" w:ascii="宋体" w:hAnsi="Courier New" w:eastAsia="宋体" w:cs="宋体"/>
      <w:kern w:val="2"/>
      <w:sz w:val="21"/>
    </w:rPr>
  </w:style>
  <w:style w:type="character" w:customStyle="1" w:styleId="73">
    <w:name w:val="日期 Char"/>
    <w:link w:val="26"/>
    <w:qFormat/>
    <w:uiPriority w:val="0"/>
    <w:rPr>
      <w:rFonts w:ascii="仿宋_GB2312" w:hAnsi="宋体" w:eastAsia="仿宋_GB2312"/>
      <w:color w:val="000000"/>
      <w:kern w:val="2"/>
      <w:sz w:val="24"/>
      <w:szCs w:val="24"/>
    </w:rPr>
  </w:style>
  <w:style w:type="character" w:customStyle="1" w:styleId="74">
    <w:name w:val="正文文本缩进 2 Char"/>
    <w:link w:val="27"/>
    <w:qFormat/>
    <w:uiPriority w:val="0"/>
    <w:rPr>
      <w:rFonts w:ascii="仿宋_GB2312" w:eastAsia="仿宋_GB2312"/>
      <w:kern w:val="2"/>
      <w:sz w:val="24"/>
      <w:szCs w:val="24"/>
    </w:rPr>
  </w:style>
  <w:style w:type="character" w:customStyle="1" w:styleId="75">
    <w:name w:val="批注框文本 Char"/>
    <w:link w:val="28"/>
    <w:qFormat/>
    <w:uiPriority w:val="0"/>
    <w:rPr>
      <w:kern w:val="2"/>
      <w:sz w:val="18"/>
      <w:szCs w:val="18"/>
    </w:rPr>
  </w:style>
  <w:style w:type="character" w:customStyle="1" w:styleId="76">
    <w:name w:val="页脚 Char1"/>
    <w:link w:val="29"/>
    <w:qFormat/>
    <w:uiPriority w:val="99"/>
    <w:rPr>
      <w:rFonts w:ascii="宋体" w:eastAsia="宋体"/>
      <w:sz w:val="18"/>
      <w:lang w:val="en-US" w:eastAsia="zh-CN" w:bidi="ar-SA"/>
    </w:rPr>
  </w:style>
  <w:style w:type="character" w:customStyle="1" w:styleId="77">
    <w:name w:val="页眉 Char1"/>
    <w:link w:val="31"/>
    <w:qFormat/>
    <w:uiPriority w:val="0"/>
    <w:rPr>
      <w:rFonts w:eastAsia="宋体"/>
      <w:kern w:val="2"/>
      <w:sz w:val="18"/>
      <w:szCs w:val="18"/>
      <w:lang w:val="en-US" w:eastAsia="zh-CN" w:bidi="ar-SA"/>
    </w:rPr>
  </w:style>
  <w:style w:type="character" w:customStyle="1" w:styleId="78">
    <w:name w:val="正文文本缩进 3 Char"/>
    <w:link w:val="35"/>
    <w:qFormat/>
    <w:uiPriority w:val="0"/>
    <w:rPr>
      <w:rFonts w:ascii="宋体"/>
      <w:sz w:val="24"/>
    </w:rPr>
  </w:style>
  <w:style w:type="character" w:customStyle="1" w:styleId="79">
    <w:name w:val="HTML 预设格式 Char"/>
    <w:link w:val="40"/>
    <w:qFormat/>
    <w:uiPriority w:val="0"/>
    <w:rPr>
      <w:rFonts w:ascii="宋体" w:hAnsi="宋体" w:cs="宋体"/>
      <w:sz w:val="24"/>
      <w:szCs w:val="24"/>
    </w:rPr>
  </w:style>
  <w:style w:type="character" w:customStyle="1" w:styleId="80">
    <w:name w:val="标题 Char1"/>
    <w:link w:val="2"/>
    <w:qFormat/>
    <w:uiPriority w:val="0"/>
    <w:rPr>
      <w:b/>
      <w:kern w:val="2"/>
      <w:sz w:val="32"/>
    </w:rPr>
  </w:style>
  <w:style w:type="character" w:customStyle="1" w:styleId="81">
    <w:name w:val="批注主题 Char"/>
    <w:link w:val="43"/>
    <w:qFormat/>
    <w:uiPriority w:val="0"/>
    <w:rPr>
      <w:rFonts w:ascii="Times New Roman" w:hAnsi="Times New Roman" w:eastAsia="宋体" w:cs="Times New Roman"/>
      <w:b/>
      <w:bCs/>
      <w:kern w:val="2"/>
      <w:sz w:val="21"/>
      <w:szCs w:val="24"/>
      <w:lang w:val="en-US" w:eastAsia="zh-CN" w:bidi="ar-SA"/>
    </w:rPr>
  </w:style>
  <w:style w:type="character" w:customStyle="1" w:styleId="82">
    <w:name w:val="正文首行缩进 2 Char"/>
    <w:link w:val="45"/>
    <w:qFormat/>
    <w:uiPriority w:val="0"/>
    <w:rPr>
      <w:rFonts w:eastAsia="宋体"/>
      <w:kern w:val="2"/>
      <w:sz w:val="24"/>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c21"/>
    <w:qFormat/>
    <w:uiPriority w:val="0"/>
    <w:rPr>
      <w:rFonts w:hint="default" w:ascii="ˎ̥" w:hAnsi="ˎ̥"/>
      <w:color w:val="000000"/>
      <w:sz w:val="20"/>
      <w:szCs w:val="20"/>
      <w:u w:val="none"/>
    </w:rPr>
  </w:style>
  <w:style w:type="character" w:customStyle="1" w:styleId="85">
    <w:name w:val="title4"/>
    <w:qFormat/>
    <w:uiPriority w:val="0"/>
    <w:rPr>
      <w:b/>
      <w:bCs/>
      <w:color w:val="1D87B3"/>
      <w:sz w:val="15"/>
      <w:szCs w:val="15"/>
    </w:rPr>
  </w:style>
  <w:style w:type="character" w:customStyle="1" w:styleId="86">
    <w:name w:val="标题 2 Char Char"/>
    <w:qFormat/>
    <w:uiPriority w:val="0"/>
    <w:rPr>
      <w:rFonts w:ascii="Arial" w:hAnsi="Arial" w:eastAsia="黑体"/>
      <w:b/>
      <w:bCs/>
      <w:kern w:val="2"/>
      <w:sz w:val="32"/>
      <w:szCs w:val="32"/>
      <w:lang w:val="en-US" w:eastAsia="zh-CN" w:bidi="ar-SA"/>
    </w:rPr>
  </w:style>
  <w:style w:type="character" w:customStyle="1" w:styleId="87">
    <w:name w:val="black1"/>
    <w:qFormat/>
    <w:uiPriority w:val="0"/>
    <w:rPr>
      <w:color w:val="000000"/>
    </w:rPr>
  </w:style>
  <w:style w:type="character" w:customStyle="1" w:styleId="88">
    <w:name w:val="street-address"/>
    <w:qFormat/>
    <w:uiPriority w:val="0"/>
  </w:style>
  <w:style w:type="character" w:customStyle="1" w:styleId="89">
    <w:name w:val="locality"/>
    <w:qFormat/>
    <w:uiPriority w:val="0"/>
  </w:style>
  <w:style w:type="character" w:customStyle="1" w:styleId="90">
    <w:name w:val="正文文本缩进 Char1"/>
    <w:link w:val="91"/>
    <w:qFormat/>
    <w:uiPriority w:val="0"/>
    <w:rPr>
      <w:rFonts w:ascii="宋体" w:hAnsi="宋体" w:eastAsia="宋体"/>
      <w:sz w:val="24"/>
      <w:szCs w:val="24"/>
      <w:lang w:bidi="ar-SA"/>
    </w:rPr>
  </w:style>
  <w:style w:type="paragraph" w:customStyle="1" w:styleId="91">
    <w:name w:val="正文文本缩进1"/>
    <w:basedOn w:val="1"/>
    <w:link w:val="90"/>
    <w:qFormat/>
    <w:uiPriority w:val="0"/>
    <w:pPr>
      <w:spacing w:line="480" w:lineRule="exact"/>
      <w:ind w:firstLine="480" w:firstLineChars="200"/>
    </w:pPr>
    <w:rPr>
      <w:rFonts w:ascii="宋体" w:hAnsi="宋体"/>
      <w:kern w:val="0"/>
      <w:sz w:val="24"/>
    </w:rPr>
  </w:style>
  <w:style w:type="character" w:customStyle="1" w:styleId="92">
    <w:name w:val="Char Char11"/>
    <w:qFormat/>
    <w:uiPriority w:val="0"/>
    <w:rPr>
      <w:rFonts w:ascii="宋体" w:eastAsia="宋体"/>
      <w:b/>
      <w:sz w:val="24"/>
      <w:u w:val="single"/>
      <w:lang w:val="en-US" w:eastAsia="zh-CN" w:bidi="ar-SA"/>
    </w:rPr>
  </w:style>
  <w:style w:type="character" w:customStyle="1" w:styleId="93">
    <w:name w:val="txt"/>
    <w:qFormat/>
    <w:uiPriority w:val="0"/>
  </w:style>
  <w:style w:type="character" w:customStyle="1" w:styleId="94">
    <w:name w:val="正文缩进 Char Char"/>
    <w:link w:val="95"/>
    <w:qFormat/>
    <w:uiPriority w:val="0"/>
    <w:rPr>
      <w:rFonts w:ascii="宋体" w:eastAsia="宋体"/>
      <w:snapToGrid w:val="0"/>
      <w:color w:val="000000"/>
      <w:kern w:val="28"/>
      <w:sz w:val="28"/>
      <w:lang w:bidi="ar-SA"/>
    </w:rPr>
  </w:style>
  <w:style w:type="paragraph" w:customStyle="1" w:styleId="95">
    <w:name w:val="正文缩进1"/>
    <w:basedOn w:val="1"/>
    <w:link w:val="94"/>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6">
    <w:name w:val="普通文字1 Char1"/>
    <w:qFormat/>
    <w:uiPriority w:val="0"/>
    <w:rPr>
      <w:rFonts w:ascii="宋体" w:hAnsi="Courier New" w:eastAsia="宋体"/>
      <w:kern w:val="2"/>
      <w:sz w:val="21"/>
      <w:lang w:val="en-US" w:eastAsia="zh-CN" w:bidi="ar-SA"/>
    </w:rPr>
  </w:style>
  <w:style w:type="character" w:customStyle="1" w:styleId="97">
    <w:name w:val="chanpin1"/>
    <w:qFormat/>
    <w:uiPriority w:val="0"/>
    <w:rPr>
      <w:rFonts w:hint="default" w:ascii="ˎ̥" w:hAnsi="ˎ̥"/>
      <w:color w:val="000000"/>
      <w:sz w:val="20"/>
      <w:szCs w:val="20"/>
      <w:u w:val="none"/>
    </w:rPr>
  </w:style>
  <w:style w:type="character" w:customStyle="1" w:styleId="98">
    <w:name w:val="列出段落 Char1"/>
    <w:link w:val="99"/>
    <w:qFormat/>
    <w:uiPriority w:val="34"/>
    <w:rPr>
      <w:rFonts w:ascii="Calibri" w:hAnsi="Calibri" w:eastAsia="宋体"/>
      <w:kern w:val="2"/>
      <w:sz w:val="21"/>
      <w:szCs w:val="22"/>
      <w:lang w:val="en-US" w:eastAsia="zh-CN" w:bidi="ar-SA"/>
    </w:rPr>
  </w:style>
  <w:style w:type="paragraph" w:styleId="99">
    <w:name w:val="List Paragraph"/>
    <w:basedOn w:val="1"/>
    <w:link w:val="98"/>
    <w:qFormat/>
    <w:uiPriority w:val="34"/>
    <w:pPr>
      <w:ind w:firstLine="420" w:firstLineChars="200"/>
    </w:pPr>
    <w:rPr>
      <w:rFonts w:ascii="Calibri" w:hAnsi="Calibri"/>
      <w:szCs w:val="22"/>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段1 Char"/>
    <w:qFormat/>
    <w:uiPriority w:val="0"/>
    <w:rPr>
      <w:rFonts w:ascii="宋体" w:eastAsia="宋体"/>
      <w:sz w:val="24"/>
      <w:lang w:val="en-US" w:eastAsia="zh-CN" w:bidi="ar-SA"/>
    </w:rPr>
  </w:style>
  <w:style w:type="character" w:customStyle="1" w:styleId="102">
    <w:name w:val="chanpin拷贝"/>
    <w:qFormat/>
    <w:uiPriority w:val="0"/>
  </w:style>
  <w:style w:type="character" w:customStyle="1" w:styleId="103">
    <w:name w:val="纯文本 Char1"/>
    <w:qFormat/>
    <w:uiPriority w:val="0"/>
    <w:rPr>
      <w:rFonts w:ascii="宋体" w:hAnsi="Courier New" w:eastAsia="宋体"/>
      <w:kern w:val="2"/>
      <w:sz w:val="21"/>
      <w:lang w:val="en-US" w:eastAsia="zh-CN" w:bidi="ar-SA"/>
    </w:rPr>
  </w:style>
  <w:style w:type="character" w:customStyle="1" w:styleId="104">
    <w:name w:val="apple-style-span"/>
    <w:qFormat/>
    <w:uiPriority w:val="0"/>
    <w:rPr>
      <w:rFonts w:cs="Times New Roman"/>
    </w:rPr>
  </w:style>
  <w:style w:type="paragraph" w:customStyle="1" w:styleId="105">
    <w:name w:val="二级条标题"/>
    <w:basedOn w:val="106"/>
    <w:next w:val="1"/>
    <w:qFormat/>
    <w:uiPriority w:val="0"/>
    <w:pPr>
      <w:tabs>
        <w:tab w:val="left" w:pos="360"/>
        <w:tab w:val="left" w:pos="840"/>
      </w:tabs>
      <w:outlineLvl w:val="2"/>
    </w:pPr>
    <w:rPr>
      <w:rFonts w:ascii="宋体" w:eastAsia="宋体"/>
      <w:b w:val="0"/>
    </w:rPr>
  </w:style>
  <w:style w:type="paragraph" w:customStyle="1" w:styleId="106">
    <w:name w:val="一级条标题"/>
    <w:basedOn w:val="107"/>
    <w:next w:val="1"/>
    <w:qFormat/>
    <w:uiPriority w:val="0"/>
    <w:pPr>
      <w:tabs>
        <w:tab w:val="left" w:pos="360"/>
        <w:tab w:val="left" w:pos="840"/>
      </w:tabs>
      <w:ind w:hanging="840"/>
      <w:outlineLvl w:val="1"/>
    </w:pPr>
  </w:style>
  <w:style w:type="paragraph" w:customStyle="1" w:styleId="107">
    <w:name w:val="章标题"/>
    <w:next w:val="1"/>
    <w:qFormat/>
    <w:uiPriority w:val="0"/>
    <w:pPr>
      <w:spacing w:before="156" w:beforeLines="50" w:after="156" w:afterLines="50" w:line="460" w:lineRule="exact"/>
      <w:jc w:val="both"/>
      <w:outlineLvl w:val="0"/>
    </w:pPr>
    <w:rPr>
      <w:rFonts w:ascii="黑体" w:hAnsi="Times New Roman" w:eastAsia="黑体" w:cs="Times New Roman"/>
      <w:b/>
      <w:sz w:val="28"/>
      <w:lang w:val="en-US" w:eastAsia="zh-CN" w:bidi="ar-SA"/>
    </w:rPr>
  </w:style>
  <w:style w:type="paragraph" w:customStyle="1" w:styleId="108">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9">
    <w:name w:val="字元 字元"/>
    <w:basedOn w:val="1"/>
    <w:qFormat/>
    <w:uiPriority w:val="0"/>
    <w:rPr>
      <w:rFonts w:ascii="Tahoma" w:hAnsi="Tahoma"/>
      <w:sz w:val="24"/>
      <w:szCs w:val="20"/>
    </w:rPr>
  </w:style>
  <w:style w:type="paragraph" w:customStyle="1" w:styleId="110">
    <w:name w:val="Char3 Char Char Char"/>
    <w:basedOn w:val="1"/>
    <w:qFormat/>
    <w:uiPriority w:val="0"/>
    <w:rPr>
      <w:rFonts w:ascii="Tahoma" w:hAnsi="Tahoma"/>
      <w:sz w:val="24"/>
      <w:szCs w:val="20"/>
    </w:rPr>
  </w:style>
  <w:style w:type="paragraph" w:customStyle="1" w:styleId="11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2">
    <w:name w:val="项目编号2"/>
    <w:basedOn w:val="113"/>
    <w:qFormat/>
    <w:uiPriority w:val="0"/>
  </w:style>
  <w:style w:type="paragraph" w:customStyle="1" w:styleId="113">
    <w:name w:val="项目编号1"/>
    <w:basedOn w:val="1"/>
    <w:qFormat/>
    <w:uiPriority w:val="0"/>
    <w:pPr>
      <w:spacing w:before="100" w:beforeAutospacing="1" w:after="100" w:afterAutospacing="1" w:line="360" w:lineRule="auto"/>
      <w:ind w:left="420" w:hanging="420"/>
    </w:pPr>
    <w:rPr>
      <w:sz w:val="24"/>
    </w:rPr>
  </w:style>
  <w:style w:type="paragraph" w:customStyle="1" w:styleId="114">
    <w:name w:val="图中文字"/>
    <w:basedOn w:val="1"/>
    <w:qFormat/>
    <w:uiPriority w:val="0"/>
    <w:pPr>
      <w:adjustRightInd w:val="0"/>
      <w:snapToGrid w:val="0"/>
      <w:spacing w:line="0" w:lineRule="atLeast"/>
      <w:jc w:val="center"/>
    </w:pPr>
    <w:rPr>
      <w:sz w:val="24"/>
      <w:szCs w:val="20"/>
    </w:rPr>
  </w:style>
  <w:style w:type="paragraph" w:customStyle="1" w:styleId="115">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7">
    <w:name w:val="Char2"/>
    <w:basedOn w:val="1"/>
    <w:qFormat/>
    <w:uiPriority w:val="0"/>
    <w:rPr>
      <w:rFonts w:ascii="Tahoma" w:hAnsi="Tahoma"/>
      <w:sz w:val="24"/>
      <w:szCs w:val="20"/>
    </w:rPr>
  </w:style>
  <w:style w:type="paragraph" w:customStyle="1" w:styleId="118">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2">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12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9">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1">
    <w:name w:val="font8"/>
    <w:basedOn w:val="1"/>
    <w:qFormat/>
    <w:uiPriority w:val="0"/>
    <w:pPr>
      <w:widowControl/>
      <w:spacing w:before="100" w:beforeAutospacing="1" w:after="100" w:afterAutospacing="1"/>
      <w:jc w:val="left"/>
    </w:pPr>
    <w:rPr>
      <w:kern w:val="0"/>
      <w:sz w:val="36"/>
      <w:szCs w:val="36"/>
    </w:rPr>
  </w:style>
  <w:style w:type="paragraph" w:customStyle="1" w:styleId="132">
    <w:name w:val="Char"/>
    <w:basedOn w:val="1"/>
    <w:qFormat/>
    <w:uiPriority w:val="0"/>
    <w:pPr>
      <w:tabs>
        <w:tab w:val="left" w:pos="360"/>
      </w:tabs>
    </w:pPr>
    <w:rPr>
      <w:sz w:val="24"/>
    </w:rPr>
  </w:style>
  <w:style w:type="paragraph" w:customStyle="1" w:styleId="133">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Char Char1"/>
    <w:basedOn w:val="16"/>
    <w:qFormat/>
    <w:uiPriority w:val="0"/>
    <w:rPr>
      <w:rFonts w:ascii="Tahoma" w:hAnsi="Tahoma"/>
      <w:sz w:val="24"/>
    </w:rPr>
  </w:style>
  <w:style w:type="paragraph" w:customStyle="1" w:styleId="1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0">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1">
    <w:name w:val="Char1 Char Char Char1"/>
    <w:basedOn w:val="1"/>
    <w:qFormat/>
    <w:uiPriority w:val="0"/>
    <w:rPr>
      <w:rFonts w:ascii="Tahoma" w:hAnsi="Tahoma" w:cs="仿宋_GB2312"/>
      <w:sz w:val="24"/>
      <w:szCs w:val="28"/>
    </w:rPr>
  </w:style>
  <w:style w:type="paragraph" w:customStyle="1" w:styleId="142">
    <w:name w:val="四级条标题"/>
    <w:basedOn w:val="143"/>
    <w:next w:val="1"/>
    <w:qFormat/>
    <w:uiPriority w:val="0"/>
    <w:pPr>
      <w:tabs>
        <w:tab w:val="left" w:pos="360"/>
        <w:tab w:val="left" w:pos="840"/>
      </w:tabs>
      <w:outlineLvl w:val="4"/>
    </w:pPr>
  </w:style>
  <w:style w:type="paragraph" w:customStyle="1" w:styleId="143">
    <w:name w:val="三级条标题"/>
    <w:basedOn w:val="105"/>
    <w:next w:val="1"/>
    <w:qFormat/>
    <w:uiPriority w:val="0"/>
    <w:pPr>
      <w:outlineLvl w:val="3"/>
    </w:pPr>
  </w:style>
  <w:style w:type="paragraph" w:customStyle="1" w:styleId="144">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5">
    <w:name w:val="样式 标题 2 + 宋体 五号 行距: 单倍行距"/>
    <w:basedOn w:val="5"/>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项目符号1"/>
    <w:basedOn w:val="148"/>
    <w:qFormat/>
    <w:uiPriority w:val="0"/>
    <w:pPr>
      <w:ind w:left="-25" w:firstLine="0"/>
    </w:pPr>
  </w:style>
  <w:style w:type="paragraph" w:customStyle="1" w:styleId="148">
    <w:name w:val="正文文本样式"/>
    <w:basedOn w:val="1"/>
    <w:qFormat/>
    <w:uiPriority w:val="0"/>
    <w:pPr>
      <w:spacing w:line="360" w:lineRule="auto"/>
      <w:ind w:firstLine="482"/>
    </w:pPr>
    <w:rPr>
      <w:rFonts w:cs="宋体"/>
      <w:sz w:val="24"/>
      <w:szCs w:val="20"/>
    </w:rPr>
  </w:style>
  <w:style w:type="paragraph" w:customStyle="1" w:styleId="1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五级条标题"/>
    <w:basedOn w:val="142"/>
    <w:next w:val="1"/>
    <w:qFormat/>
    <w:uiPriority w:val="0"/>
    <w:pPr>
      <w:outlineLvl w:val="5"/>
    </w:pPr>
  </w:style>
  <w:style w:type="paragraph" w:customStyle="1" w:styleId="15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3">
    <w:name w:val="文档正文"/>
    <w:basedOn w:val="1"/>
    <w:qFormat/>
    <w:uiPriority w:val="0"/>
    <w:pPr>
      <w:snapToGrid w:val="0"/>
      <w:spacing w:before="120" w:after="120" w:line="180" w:lineRule="auto"/>
    </w:pPr>
    <w:rPr>
      <w:rFonts w:ascii="Arial" w:hAnsi="Arial"/>
      <w:szCs w:val="20"/>
    </w:rPr>
  </w:style>
  <w:style w:type="paragraph" w:customStyle="1" w:styleId="15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6">
    <w:name w:val="Char Char Char1 Char"/>
    <w:basedOn w:val="1"/>
    <w:qFormat/>
    <w:uiPriority w:val="0"/>
    <w:rPr>
      <w:rFonts w:ascii="Tahoma" w:hAnsi="Tahoma"/>
      <w:sz w:val="24"/>
      <w:szCs w:val="20"/>
    </w:rPr>
  </w:style>
  <w:style w:type="paragraph" w:customStyle="1" w:styleId="15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8">
    <w:name w:val="1名"/>
    <w:basedOn w:val="1"/>
    <w:qFormat/>
    <w:uiPriority w:val="0"/>
    <w:pPr>
      <w:tabs>
        <w:tab w:val="left" w:pos="360"/>
      </w:tabs>
      <w:spacing w:before="120"/>
      <w:ind w:left="360" w:hanging="360"/>
    </w:pPr>
    <w:rPr>
      <w:rFonts w:ascii="宋体"/>
      <w:sz w:val="28"/>
      <w:szCs w:val="20"/>
    </w:rPr>
  </w:style>
  <w:style w:type="paragraph" w:customStyle="1" w:styleId="159">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0">
    <w:name w:val="Char Char Char1 Char1"/>
    <w:basedOn w:val="1"/>
    <w:qFormat/>
    <w:uiPriority w:val="0"/>
    <w:rPr>
      <w:rFonts w:ascii="Tahoma" w:hAnsi="Tahoma"/>
      <w:sz w:val="24"/>
      <w:szCs w:val="20"/>
    </w:rPr>
  </w:style>
  <w:style w:type="paragraph" w:customStyle="1" w:styleId="161">
    <w:name w:val="Char Char Char Char Char Char Char Char Char Char"/>
    <w:basedOn w:val="1"/>
    <w:qFormat/>
    <w:uiPriority w:val="0"/>
  </w:style>
  <w:style w:type="paragraph" w:customStyle="1" w:styleId="162">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Char1"/>
    <w:basedOn w:val="1"/>
    <w:qFormat/>
    <w:uiPriority w:val="0"/>
    <w:pPr>
      <w:tabs>
        <w:tab w:val="left" w:pos="360"/>
      </w:tabs>
    </w:pPr>
    <w:rPr>
      <w:sz w:val="24"/>
    </w:rPr>
  </w:style>
  <w:style w:type="paragraph" w:customStyle="1" w:styleId="164">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7">
    <w:name w:val="默认段落字体 Para Char Char Char Char"/>
    <w:basedOn w:val="1"/>
    <w:qFormat/>
    <w:uiPriority w:val="0"/>
    <w:rPr>
      <w:rFonts w:ascii="Arial" w:hAnsi="Arial" w:cs="Arial"/>
      <w:szCs w:val="21"/>
    </w:rPr>
  </w:style>
  <w:style w:type="paragraph" w:customStyle="1" w:styleId="168">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3">
    <w:name w:val="缺省文本"/>
    <w:basedOn w:val="1"/>
    <w:qFormat/>
    <w:uiPriority w:val="0"/>
    <w:pPr>
      <w:autoSpaceDE w:val="0"/>
      <w:autoSpaceDN w:val="0"/>
      <w:adjustRightInd w:val="0"/>
      <w:jc w:val="left"/>
    </w:pPr>
    <w:rPr>
      <w:kern w:val="0"/>
      <w:sz w:val="24"/>
    </w:rPr>
  </w:style>
  <w:style w:type="paragraph" w:customStyle="1" w:styleId="174">
    <w:name w:val="Char Char Char1"/>
    <w:basedOn w:val="1"/>
    <w:qFormat/>
    <w:uiPriority w:val="0"/>
    <w:rPr>
      <w:rFonts w:ascii="Tahoma" w:hAnsi="Tahoma"/>
      <w:sz w:val="24"/>
      <w:szCs w:val="20"/>
    </w:rPr>
  </w:style>
  <w:style w:type="paragraph" w:customStyle="1" w:styleId="175">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7">
    <w:name w:val="样式2"/>
    <w:basedOn w:val="42"/>
    <w:qFormat/>
    <w:uiPriority w:val="0"/>
    <w:pPr>
      <w:spacing w:line="360" w:lineRule="auto"/>
      <w:jc w:val="center"/>
    </w:pPr>
    <w:rPr>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0">
    <w:name w:val="正文 + 楷体_GB2312"/>
    <w:basedOn w:val="1"/>
    <w:qFormat/>
    <w:uiPriority w:val="0"/>
    <w:pPr>
      <w:widowControl/>
      <w:jc w:val="left"/>
    </w:pPr>
    <w:rPr>
      <w:rFonts w:ascii="楷体_GB2312" w:eastAsia="楷体_GB2312" w:cs="Arial"/>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1 Char Char Char Char"/>
    <w:basedOn w:val="1"/>
    <w:qFormat/>
    <w:uiPriority w:val="0"/>
    <w:rPr>
      <w:rFonts w:ascii="Tahoma" w:hAnsi="Tahoma"/>
      <w:sz w:val="24"/>
      <w:szCs w:val="20"/>
    </w:rPr>
  </w:style>
  <w:style w:type="paragraph" w:customStyle="1" w:styleId="18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列出段落1"/>
    <w:basedOn w:val="1"/>
    <w:qFormat/>
    <w:uiPriority w:val="0"/>
    <w:pPr>
      <w:ind w:firstLine="420" w:firstLineChars="200"/>
    </w:pPr>
    <w:rPr>
      <w:rFonts w:ascii="Calibri" w:hAnsi="Calibri"/>
      <w:szCs w:val="22"/>
    </w:rPr>
  </w:style>
  <w:style w:type="paragraph" w:customStyle="1" w:styleId="1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qFormat/>
    <w:uiPriority w:val="0"/>
    <w:rPr>
      <w:rFonts w:ascii="Tahoma" w:hAnsi="Tahoma"/>
      <w:sz w:val="24"/>
      <w:szCs w:val="20"/>
    </w:rPr>
  </w:style>
  <w:style w:type="paragraph" w:customStyle="1" w:styleId="187">
    <w:name w:val="_Style 160"/>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8"/>
    <w:qFormat/>
    <w:uiPriority w:val="0"/>
    <w:pPr>
      <w:ind w:left="902" w:hanging="420"/>
    </w:pPr>
  </w:style>
  <w:style w:type="paragraph" w:customStyle="1" w:styleId="189">
    <w:name w:val="Char21"/>
    <w:basedOn w:val="1"/>
    <w:qFormat/>
    <w:uiPriority w:val="0"/>
    <w:rPr>
      <w:rFonts w:ascii="Tahoma" w:hAnsi="Tahoma"/>
      <w:sz w:val="24"/>
      <w:szCs w:val="20"/>
    </w:rPr>
  </w:style>
  <w:style w:type="paragraph" w:customStyle="1" w:styleId="190">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qFormat/>
    <w:uiPriority w:val="0"/>
    <w:rPr>
      <w:rFonts w:ascii="宋体" w:hAnsi="宋体" w:cs="Courier New"/>
      <w:sz w:val="32"/>
      <w:szCs w:val="32"/>
    </w:rPr>
  </w:style>
  <w:style w:type="paragraph" w:customStyle="1" w:styleId="192">
    <w:name w:val="正文文本样式 加粗"/>
    <w:basedOn w:val="148"/>
    <w:qFormat/>
    <w:uiPriority w:val="0"/>
    <w:rPr>
      <w:b/>
    </w:rPr>
  </w:style>
  <w:style w:type="paragraph" w:customStyle="1" w:styleId="193">
    <w:name w:val="Char2 Char Char Char Char Char Char"/>
    <w:basedOn w:val="1"/>
    <w:qFormat/>
    <w:uiPriority w:val="0"/>
    <w:pPr>
      <w:widowControl/>
      <w:spacing w:line="400" w:lineRule="exact"/>
      <w:jc w:val="center"/>
    </w:pPr>
  </w:style>
  <w:style w:type="paragraph" w:customStyle="1" w:styleId="194">
    <w:name w:val="Char Char4"/>
    <w:basedOn w:val="1"/>
    <w:qFormat/>
    <w:uiPriority w:val="0"/>
    <w:pPr>
      <w:widowControl/>
      <w:spacing w:line="400" w:lineRule="exact"/>
      <w:jc w:val="center"/>
    </w:pPr>
  </w:style>
  <w:style w:type="paragraph" w:customStyle="1" w:styleId="195">
    <w:name w:val="Char3 Char Char Char1"/>
    <w:basedOn w:val="1"/>
    <w:qFormat/>
    <w:uiPriority w:val="0"/>
    <w:rPr>
      <w:rFonts w:ascii="Tahoma" w:hAnsi="Tahoma"/>
      <w:sz w:val="24"/>
      <w:szCs w:val="20"/>
    </w:rPr>
  </w:style>
  <w:style w:type="paragraph" w:styleId="1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4"/>
    <w:qFormat/>
    <w:uiPriority w:val="0"/>
    <w:pPr>
      <w:jc w:val="left"/>
    </w:pPr>
    <w:rPr>
      <w:sz w:val="24"/>
      <w:szCs w:val="24"/>
    </w:rPr>
  </w:style>
  <w:style w:type="paragraph" w:customStyle="1" w:styleId="207">
    <w:name w:val="正文小标题"/>
    <w:basedOn w:val="1"/>
    <w:next w:val="7"/>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7"/>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adjustRightInd w:val="0"/>
      <w:snapToGrid w:val="0"/>
      <w:spacing w:line="300" w:lineRule="auto"/>
      <w:ind w:left="680" w:hanging="680"/>
    </w:pPr>
    <w:rPr>
      <w:rFonts w:ascii="宋体" w:hAnsi="Calibri"/>
      <w:sz w:val="24"/>
      <w:szCs w:val="21"/>
    </w:rPr>
  </w:style>
  <w:style w:type="paragraph" w:customStyle="1" w:styleId="214">
    <w:name w:val="正文须知-2级"/>
    <w:basedOn w:val="1"/>
    <w:qFormat/>
    <w:uiPriority w:val="0"/>
    <w:pPr>
      <w:adjustRightInd w:val="0"/>
      <w:snapToGrid w:val="0"/>
      <w:spacing w:line="300" w:lineRule="auto"/>
      <w:ind w:left="851" w:hanging="851"/>
    </w:pPr>
    <w:rPr>
      <w:rFonts w:ascii="宋体" w:hAnsi="Calibri"/>
      <w:sz w:val="24"/>
      <w:szCs w:val="21"/>
    </w:rPr>
  </w:style>
  <w:style w:type="paragraph" w:customStyle="1" w:styleId="215">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character" w:customStyle="1" w:styleId="216">
    <w:name w:val="纯文本 字符"/>
    <w:qFormat/>
    <w:uiPriority w:val="99"/>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0"/>
    <w:rPr>
      <w:rFonts w:ascii="Calibri" w:hAnsi="Calibri" w:eastAsia="宋体"/>
      <w:kern w:val="2"/>
      <w:sz w:val="21"/>
      <w:szCs w:val="22"/>
      <w:lang w:val="en-US" w:eastAsia="zh-CN" w:bidi="ar-SA"/>
    </w:rPr>
  </w:style>
  <w:style w:type="character" w:customStyle="1" w:styleId="228">
    <w:name w:val="页眉 Char"/>
    <w:qFormat/>
    <w:uiPriority w:val="0"/>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1">
    <w:name w:val="修订1"/>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0"/>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99"/>
    <w:rPr>
      <w:kern w:val="2"/>
      <w:sz w:val="21"/>
      <w:szCs w:val="24"/>
    </w:rPr>
  </w:style>
  <w:style w:type="character" w:customStyle="1" w:styleId="248">
    <w:name w:val="标题 Char"/>
    <w:qFormat/>
    <w:uiPriority w:val="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paragraph" w:customStyle="1" w:styleId="250">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1">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2">
    <w:name w:val="样式 标题 1 + 四号 居中 段前: 12 磅 段后: 12 磅 行距: 单倍行距"/>
    <w:basedOn w:val="4"/>
    <w:qFormat/>
    <w:uiPriority w:val="99"/>
    <w:pPr>
      <w:tabs>
        <w:tab w:val="left" w:pos="900"/>
      </w:tabs>
      <w:autoSpaceDE/>
      <w:autoSpaceDN/>
      <w:spacing w:after="240" w:line="240" w:lineRule="auto"/>
      <w:ind w:left="900" w:hanging="900"/>
      <w:textAlignment w:val="baseline"/>
    </w:pPr>
    <w:rPr>
      <w:rFonts w:ascii="等线" w:hAnsi="等线" w:eastAsia="等线" w:cs="宋体"/>
      <w:bCs/>
      <w:sz w:val="28"/>
    </w:rPr>
  </w:style>
  <w:style w:type="character" w:customStyle="1" w:styleId="253">
    <w:name w:val="font01"/>
    <w:basedOn w:val="49"/>
    <w:qFormat/>
    <w:uiPriority w:val="0"/>
    <w:rPr>
      <w:rFonts w:hint="eastAsia" w:ascii="宋体" w:hAnsi="宋体" w:eastAsia="宋体" w:cs="宋体"/>
      <w:color w:val="000000"/>
      <w:sz w:val="20"/>
      <w:szCs w:val="20"/>
      <w:u w:val="none"/>
    </w:rPr>
  </w:style>
  <w:style w:type="character" w:customStyle="1" w:styleId="254">
    <w:name w:val="font171"/>
    <w:basedOn w:val="49"/>
    <w:qFormat/>
    <w:uiPriority w:val="0"/>
    <w:rPr>
      <w:rFonts w:ascii="Kaiti SC Regular" w:hAnsi="Kaiti SC Regular" w:eastAsia="Kaiti SC Regular" w:cs="Kaiti SC Regular"/>
      <w:color w:val="000000"/>
      <w:sz w:val="20"/>
      <w:szCs w:val="20"/>
      <w:u w:val="none"/>
    </w:rPr>
  </w:style>
  <w:style w:type="paragraph" w:customStyle="1" w:styleId="255">
    <w:name w:val="p0"/>
    <w:basedOn w:val="1"/>
    <w:qFormat/>
    <w:uiPriority w:val="99"/>
    <w:pPr>
      <w:widowControl/>
      <w:spacing w:line="360" w:lineRule="auto"/>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39D64C-E9F8-4634-98E3-988A9965489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73</Pages>
  <Words>33089</Words>
  <Characters>35131</Characters>
  <Lines>270</Lines>
  <Paragraphs>76</Paragraphs>
  <TotalTime>1</TotalTime>
  <ScaleCrop>false</ScaleCrop>
  <LinksUpToDate>false</LinksUpToDate>
  <CharactersWithSpaces>36109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2023-07-31T05:42:00Z</dcterms:created>
  <dc:creator>Yin Hao</dc:creator>
  <cp:lastModifiedBy>周若晴</cp:lastModifiedBy>
  <cp:lastPrinted>2020-04-02T03:13:00Z</cp:lastPrinted>
  <dcterms:modified xsi:type="dcterms:W3CDTF">2023-08-07T08:29:23Z</dcterms:modified>
  <dc:title>02年杜范本稿</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D03AA0C00E464AFBA64D2E769191A301_13</vt:lpwstr>
  </property>
</Properties>
</file>